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63A" w:rsidRPr="0041037E" w:rsidRDefault="00D4563A" w:rsidP="00D4563A">
      <w:pPr>
        <w:pStyle w:val="Bezproreda"/>
        <w:jc w:val="both"/>
        <w:rPr>
          <w:rFonts w:ascii="Times New Roman" w:hAnsi="Times New Roman"/>
          <w:b/>
        </w:rPr>
      </w:pPr>
      <w:r w:rsidRPr="0041037E">
        <w:rPr>
          <w:rFonts w:ascii="Times New Roman" w:hAnsi="Times New Roman"/>
          <w:b/>
        </w:rPr>
        <w:t>Podaci vezani uz javni natječaj za imenovanje pročelnika/</w:t>
      </w:r>
      <w:proofErr w:type="spellStart"/>
      <w:r w:rsidRPr="0041037E">
        <w:rPr>
          <w:rFonts w:ascii="Times New Roman" w:hAnsi="Times New Roman"/>
          <w:b/>
        </w:rPr>
        <w:t>ce</w:t>
      </w:r>
      <w:proofErr w:type="spellEnd"/>
      <w:r w:rsidRPr="0041037E">
        <w:rPr>
          <w:rFonts w:ascii="Times New Roman" w:hAnsi="Times New Roman"/>
          <w:b/>
        </w:rPr>
        <w:t xml:space="preserve"> Upravnog odjela za financije, gospodarstvo i poljoprivredu Općine Andrijaševci na neodređeno vrijeme uz probni rad od 3 mjeseca. </w:t>
      </w:r>
    </w:p>
    <w:p w:rsidR="00D4563A" w:rsidRPr="0041037E" w:rsidRDefault="00D4563A" w:rsidP="00D4563A">
      <w:pPr>
        <w:pStyle w:val="Bezproreda"/>
        <w:jc w:val="both"/>
        <w:rPr>
          <w:rFonts w:ascii="Times New Roman" w:hAnsi="Times New Roman"/>
          <w:b/>
        </w:rPr>
      </w:pPr>
    </w:p>
    <w:p w:rsidR="00D4563A" w:rsidRPr="0041037E" w:rsidRDefault="00D4563A" w:rsidP="00D4563A">
      <w:pPr>
        <w:pStyle w:val="Bezproreda"/>
        <w:jc w:val="both"/>
        <w:rPr>
          <w:rFonts w:ascii="Times New Roman" w:hAnsi="Times New Roman"/>
          <w:b/>
        </w:rPr>
      </w:pPr>
      <w:r w:rsidRPr="0041037E">
        <w:rPr>
          <w:rFonts w:ascii="Times New Roman" w:hAnsi="Times New Roman"/>
          <w:b/>
        </w:rPr>
        <w:t>Natječaj je ob</w:t>
      </w:r>
      <w:r w:rsidR="00B100C9" w:rsidRPr="0041037E">
        <w:rPr>
          <w:rFonts w:ascii="Times New Roman" w:hAnsi="Times New Roman"/>
          <w:b/>
        </w:rPr>
        <w:t>javljen u Narodnim novinama br. 117/2025 dana 3.09.2025.</w:t>
      </w:r>
    </w:p>
    <w:p w:rsidR="00D4563A" w:rsidRPr="0041037E" w:rsidRDefault="00D4563A" w:rsidP="00D4563A">
      <w:pPr>
        <w:pStyle w:val="Bezproreda"/>
        <w:jc w:val="both"/>
        <w:rPr>
          <w:rFonts w:ascii="Times New Roman" w:hAnsi="Times New Roman"/>
          <w:b/>
        </w:rPr>
      </w:pPr>
    </w:p>
    <w:p w:rsidR="00D4563A" w:rsidRPr="0041037E" w:rsidRDefault="00D4563A" w:rsidP="00D4563A">
      <w:pPr>
        <w:pStyle w:val="Bezproreda"/>
        <w:jc w:val="both"/>
        <w:rPr>
          <w:rFonts w:ascii="Times New Roman" w:hAnsi="Times New Roman"/>
          <w:b/>
        </w:rPr>
      </w:pPr>
      <w:r w:rsidRPr="0041037E">
        <w:rPr>
          <w:rFonts w:ascii="Times New Roman" w:hAnsi="Times New Roman"/>
          <w:b/>
        </w:rPr>
        <w:t>Rok za podnošenje prijava is</w:t>
      </w:r>
      <w:r w:rsidR="00B100C9" w:rsidRPr="0041037E">
        <w:rPr>
          <w:rFonts w:ascii="Times New Roman" w:hAnsi="Times New Roman"/>
          <w:b/>
        </w:rPr>
        <w:t>tječe dana 11.09.2025. u 00,00 sati</w:t>
      </w:r>
    </w:p>
    <w:p w:rsidR="00D4563A" w:rsidRPr="0041037E" w:rsidRDefault="00D4563A" w:rsidP="00D4563A">
      <w:pPr>
        <w:pStyle w:val="Bezproreda"/>
        <w:jc w:val="both"/>
        <w:rPr>
          <w:rFonts w:ascii="Times New Roman" w:hAnsi="Times New Roman"/>
          <w:b/>
        </w:rPr>
      </w:pPr>
    </w:p>
    <w:p w:rsidR="00D4563A" w:rsidRPr="0041037E" w:rsidRDefault="00D4563A" w:rsidP="00D4563A">
      <w:pPr>
        <w:pStyle w:val="Bezproreda"/>
        <w:jc w:val="both"/>
        <w:rPr>
          <w:rFonts w:ascii="Times New Roman" w:hAnsi="Times New Roman"/>
        </w:rPr>
      </w:pPr>
    </w:p>
    <w:p w:rsidR="00D4563A" w:rsidRPr="0041037E" w:rsidRDefault="00D4563A" w:rsidP="00D4563A">
      <w:pPr>
        <w:pStyle w:val="Bezproreda"/>
        <w:jc w:val="both"/>
        <w:rPr>
          <w:rFonts w:ascii="Times New Roman" w:hAnsi="Times New Roman"/>
          <w:b/>
          <w:u w:val="single"/>
        </w:rPr>
      </w:pPr>
      <w:r w:rsidRPr="0041037E">
        <w:rPr>
          <w:rFonts w:ascii="Times New Roman" w:hAnsi="Times New Roman"/>
          <w:b/>
          <w:u w:val="single"/>
        </w:rPr>
        <w:t xml:space="preserve">OPIS POSLOVA I ZADATAKA </w:t>
      </w:r>
    </w:p>
    <w:p w:rsidR="00D4563A" w:rsidRPr="0041037E" w:rsidRDefault="00D4563A" w:rsidP="00D4563A">
      <w:pPr>
        <w:pStyle w:val="Bezproreda"/>
        <w:jc w:val="both"/>
        <w:rPr>
          <w:rFonts w:ascii="Times New Roman" w:hAnsi="Times New Roman"/>
          <w:b/>
          <w:u w:val="single"/>
        </w:rPr>
      </w:pPr>
    </w:p>
    <w:p w:rsidR="00D4563A" w:rsidRPr="0041037E" w:rsidRDefault="00D4563A" w:rsidP="00D4563A">
      <w:pPr>
        <w:pStyle w:val="Bezproreda"/>
        <w:jc w:val="both"/>
        <w:rPr>
          <w:rFonts w:ascii="Times New Roman" w:hAnsi="Times New Roman"/>
          <w:b/>
        </w:rPr>
      </w:pPr>
      <w:r w:rsidRPr="0041037E">
        <w:rPr>
          <w:rFonts w:ascii="Times New Roman" w:hAnsi="Times New Roman"/>
          <w:b/>
        </w:rPr>
        <w:t>Upravni odjel za financije</w:t>
      </w:r>
      <w:r w:rsidR="00242D6C" w:rsidRPr="0041037E">
        <w:rPr>
          <w:rFonts w:ascii="Times New Roman" w:hAnsi="Times New Roman"/>
          <w:b/>
        </w:rPr>
        <w:t>, gospodarstvo i poljoprivredu</w:t>
      </w:r>
    </w:p>
    <w:p w:rsidR="00D4563A" w:rsidRPr="0041037E" w:rsidRDefault="00D4563A" w:rsidP="00D4563A">
      <w:pPr>
        <w:pStyle w:val="Bezproreda"/>
        <w:jc w:val="both"/>
        <w:rPr>
          <w:rFonts w:ascii="Times New Roman" w:hAnsi="Times New Roman"/>
        </w:rPr>
      </w:pPr>
    </w:p>
    <w:p w:rsidR="00D4563A" w:rsidRPr="0041037E" w:rsidRDefault="00D4563A" w:rsidP="00D4563A">
      <w:pPr>
        <w:pStyle w:val="Bezproreda"/>
        <w:jc w:val="both"/>
        <w:rPr>
          <w:rFonts w:ascii="Times New Roman" w:hAnsi="Times New Roman"/>
          <w:b/>
        </w:rPr>
      </w:pPr>
      <w:r w:rsidRPr="0041037E">
        <w:rPr>
          <w:rFonts w:ascii="Times New Roman" w:hAnsi="Times New Roman"/>
          <w:b/>
        </w:rPr>
        <w:t>Pročelnik Upravnog odjela</w:t>
      </w:r>
      <w:r w:rsidR="00242D6C" w:rsidRPr="0041037E">
        <w:rPr>
          <w:rFonts w:ascii="Times New Roman" w:hAnsi="Times New Roman"/>
          <w:b/>
        </w:rPr>
        <w:t xml:space="preserve"> za financije, gospodarstvo i poljoprivredu</w:t>
      </w:r>
    </w:p>
    <w:p w:rsidR="00242D6C" w:rsidRPr="0041037E" w:rsidRDefault="00242D6C" w:rsidP="00242D6C">
      <w:pPr>
        <w:autoSpaceDE w:val="0"/>
        <w:autoSpaceDN w:val="0"/>
        <w:adjustRightInd w:val="0"/>
        <w:spacing w:after="0" w:line="240" w:lineRule="auto"/>
        <w:jc w:val="both"/>
        <w:rPr>
          <w:rFonts w:ascii="Times New Roman" w:eastAsia="Times New Roman" w:hAnsi="Times New Roman"/>
          <w:b/>
          <w:bCs/>
          <w:color w:val="000000"/>
          <w:lang w:eastAsia="hr-HR"/>
        </w:rPr>
      </w:pPr>
    </w:p>
    <w:p w:rsidR="00242D6C" w:rsidRPr="0041037E" w:rsidRDefault="00242D6C" w:rsidP="00242D6C">
      <w:pPr>
        <w:autoSpaceDE w:val="0"/>
        <w:autoSpaceDN w:val="0"/>
        <w:adjustRightInd w:val="0"/>
        <w:spacing w:after="0" w:line="240" w:lineRule="auto"/>
        <w:jc w:val="center"/>
        <w:rPr>
          <w:rFonts w:ascii="Times New Roman" w:eastAsia="Times New Roman" w:hAnsi="Times New Roman"/>
          <w:b/>
          <w:bCs/>
          <w:color w:val="000000"/>
          <w:lang w:eastAsia="hr-HR"/>
        </w:rPr>
      </w:pPr>
      <w:r w:rsidRPr="0041037E">
        <w:rPr>
          <w:rFonts w:ascii="Times New Roman" w:eastAsia="Times New Roman" w:hAnsi="Times New Roman"/>
          <w:b/>
          <w:bCs/>
          <w:color w:val="000000"/>
          <w:lang w:eastAsia="hr-HR"/>
        </w:rPr>
        <w:t>OPIS POSLOVA RADNOG MJESTA</w:t>
      </w:r>
    </w:p>
    <w:tbl>
      <w:tblPr>
        <w:tblW w:w="10423" w:type="dxa"/>
        <w:tblInd w:w="113" w:type="dxa"/>
        <w:tblLook w:val="04A0" w:firstRow="1" w:lastRow="0" w:firstColumn="1" w:lastColumn="0" w:noHBand="0" w:noVBand="1"/>
      </w:tblPr>
      <w:tblGrid>
        <w:gridCol w:w="8784"/>
        <w:gridCol w:w="1417"/>
        <w:gridCol w:w="222"/>
      </w:tblGrid>
      <w:tr w:rsidR="00242D6C" w:rsidRPr="0041037E" w:rsidTr="001A2113">
        <w:trPr>
          <w:gridAfter w:val="1"/>
          <w:wAfter w:w="222" w:type="dxa"/>
          <w:trHeight w:val="300"/>
        </w:trPr>
        <w:tc>
          <w:tcPr>
            <w:tcW w:w="8784" w:type="dxa"/>
            <w:vMerge w:val="restart"/>
            <w:tcBorders>
              <w:top w:val="single" w:sz="4" w:space="0" w:color="auto"/>
              <w:left w:val="single" w:sz="4" w:space="0" w:color="auto"/>
              <w:bottom w:val="single" w:sz="4" w:space="0" w:color="auto"/>
              <w:right w:val="single" w:sz="4" w:space="0" w:color="auto"/>
            </w:tcBorders>
            <w:shd w:val="clear" w:color="000000" w:fill="B4C6E7"/>
            <w:hideMark/>
          </w:tcPr>
          <w:p w:rsidR="00242D6C" w:rsidRPr="0041037E" w:rsidRDefault="00242D6C" w:rsidP="00242D6C">
            <w:pPr>
              <w:spacing w:after="0" w:line="240" w:lineRule="auto"/>
              <w:jc w:val="center"/>
              <w:rPr>
                <w:rFonts w:ascii="Times New Roman" w:eastAsia="Times New Roman" w:hAnsi="Times New Roman"/>
                <w:b/>
                <w:bCs/>
                <w:color w:val="000000"/>
                <w:lang w:eastAsia="hr-HR"/>
              </w:rPr>
            </w:pPr>
            <w:r w:rsidRPr="0041037E">
              <w:rPr>
                <w:rFonts w:ascii="Times New Roman" w:eastAsia="Times New Roman" w:hAnsi="Times New Roman"/>
                <w:b/>
                <w:bCs/>
                <w:color w:val="000000"/>
                <w:lang w:eastAsia="hr-HR"/>
              </w:rPr>
              <w:t>Opis poslova radnog mjesta</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B4C6E7"/>
            <w:hideMark/>
          </w:tcPr>
          <w:p w:rsidR="00242D6C" w:rsidRPr="0041037E" w:rsidRDefault="00242D6C" w:rsidP="00242D6C">
            <w:pPr>
              <w:spacing w:after="0" w:line="240" w:lineRule="auto"/>
              <w:jc w:val="center"/>
              <w:rPr>
                <w:rFonts w:ascii="Times New Roman" w:eastAsia="Times New Roman" w:hAnsi="Times New Roman"/>
                <w:b/>
                <w:bCs/>
                <w:color w:val="000000"/>
                <w:lang w:eastAsia="hr-HR"/>
              </w:rPr>
            </w:pPr>
            <w:r w:rsidRPr="0041037E">
              <w:rPr>
                <w:rFonts w:ascii="Times New Roman" w:eastAsia="Times New Roman" w:hAnsi="Times New Roman"/>
                <w:b/>
                <w:bCs/>
                <w:color w:val="000000"/>
                <w:lang w:eastAsia="hr-HR"/>
              </w:rPr>
              <w:t>Približan postotak vremena potreban za obavljanje pojedinog posla (%)</w:t>
            </w:r>
          </w:p>
        </w:tc>
      </w:tr>
      <w:tr w:rsidR="00242D6C" w:rsidRPr="0041037E" w:rsidTr="001A2113">
        <w:trPr>
          <w:trHeight w:val="300"/>
        </w:trPr>
        <w:tc>
          <w:tcPr>
            <w:tcW w:w="8784" w:type="dxa"/>
            <w:vMerge/>
            <w:tcBorders>
              <w:top w:val="single" w:sz="4" w:space="0" w:color="auto"/>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b/>
                <w:bCs/>
                <w:color w:val="000000"/>
                <w:lang w:eastAsia="hr-H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b/>
                <w:bCs/>
                <w:color w:val="000000"/>
                <w:lang w:eastAsia="hr-HR"/>
              </w:rPr>
            </w:pPr>
          </w:p>
        </w:tc>
        <w:tc>
          <w:tcPr>
            <w:tcW w:w="222" w:type="dxa"/>
            <w:tcBorders>
              <w:top w:val="nil"/>
              <w:left w:val="nil"/>
              <w:bottom w:val="nil"/>
              <w:right w:val="nil"/>
            </w:tcBorders>
            <w:shd w:val="clear" w:color="auto" w:fill="auto"/>
            <w:noWrap/>
            <w:vAlign w:val="bottom"/>
            <w:hideMark/>
          </w:tcPr>
          <w:p w:rsidR="00242D6C" w:rsidRPr="0041037E" w:rsidRDefault="00242D6C" w:rsidP="00242D6C">
            <w:pPr>
              <w:spacing w:after="0" w:line="240" w:lineRule="auto"/>
              <w:jc w:val="center"/>
              <w:rPr>
                <w:rFonts w:ascii="Times New Roman" w:eastAsia="Times New Roman" w:hAnsi="Times New Roman"/>
                <w:b/>
                <w:bCs/>
                <w:color w:val="000000"/>
                <w:lang w:eastAsia="hr-HR"/>
              </w:rPr>
            </w:pPr>
          </w:p>
        </w:tc>
      </w:tr>
      <w:tr w:rsidR="00242D6C" w:rsidRPr="0041037E" w:rsidTr="001A2113">
        <w:trPr>
          <w:trHeight w:val="85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ind w:left="164" w:hanging="142"/>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Rukovodi radom upravnog odjela u skladu s pozitivnim propisima, prati propise iz nadležnosti upravnog odjela prati provođenje pozitivnih propisa Republike Hrvatske te osigurava jedinstvenu praksu u primjeni propisa od značaja za obavljanje poslova iz djelokruga upravnog odjela kao i općih propisa donesenih od strane predstavničkog tijela Općine</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center"/>
              <w:rPr>
                <w:rFonts w:ascii="Times New Roman" w:eastAsia="Times New Roman" w:hAnsi="Times New Roman"/>
                <w:color w:val="000000"/>
                <w:lang w:eastAsia="hr-HR"/>
              </w:rPr>
            </w:pPr>
            <w:r w:rsidRPr="0041037E">
              <w:rPr>
                <w:rFonts w:ascii="Times New Roman" w:eastAsia="Times New Roman" w:hAnsi="Times New Roman"/>
                <w:color w:val="000000"/>
                <w:lang w:eastAsia="hr-HR"/>
              </w:rPr>
              <w:t>30</w:t>
            </w: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Obavlja najsloženije poslove iz djelokruga svog upravnog odjela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885"/>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ind w:left="164" w:hanging="164"/>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Prati stanje iz djelokruga upravnog odjela i predlaže odgovarajuće mjere, sudjeluje u rješavanju najsloženijih pitanja iz djelokruga rada upravnog odjela, obavlja nadzor nad radom službenika ovog upravnog odjela; organizira, koordinira i kontrolira rad u svom upravnom odjelu te brine o zakonitom i pravovremenom obavljanju poslova iz nadležnosti upravnog odjela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675"/>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ind w:left="164" w:hanging="164"/>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Poduzima mjere za osiguranje učinkovitosti u radu, brine o stručnom osposobljavanju i usavršavanju zaposlenika i o urednom i pravilnom korištenju imovine i sredstava za rad te poduzima mjere za utvrđivanje odgovornosti za povrede službene dužnosti</w:t>
            </w:r>
          </w:p>
          <w:p w:rsidR="00242D6C" w:rsidRPr="0041037E" w:rsidRDefault="00242D6C" w:rsidP="00242D6C">
            <w:pPr>
              <w:spacing w:after="0" w:line="240" w:lineRule="auto"/>
              <w:ind w:left="164" w:hanging="164"/>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Rješava u upravnim i neupravnim stvarima u vezi prava i obveza službenika i namještenika svog upravnog odjela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475"/>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ind w:left="164" w:hanging="164"/>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Izrada uputa i smjernica za izradu prijedloga proračuna i financijskih planova i dostavljanja istih proračunskim korisnicima</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center"/>
              <w:rPr>
                <w:rFonts w:ascii="Times New Roman" w:eastAsia="Times New Roman" w:hAnsi="Times New Roman"/>
                <w:color w:val="000000"/>
                <w:lang w:eastAsia="hr-HR"/>
              </w:rPr>
            </w:pPr>
            <w:r w:rsidRPr="0041037E">
              <w:rPr>
                <w:rFonts w:ascii="Times New Roman" w:eastAsia="Times New Roman" w:hAnsi="Times New Roman"/>
                <w:color w:val="000000"/>
                <w:lang w:eastAsia="hr-HR"/>
              </w:rPr>
              <w:t>40</w:t>
            </w: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427"/>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ind w:left="164" w:hanging="164"/>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Razmatranje prijedloga i usklađivanje financijskih planova proračunskih korisnika s procijenjenim prihodima i primicima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252"/>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Izrade prijedloga Proračuna, Izmjena i dopuna Proračuna i odluke o izvršavanju proračuna Općine</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Izrada polugodišnjeg i godišnjeg izvještaja o izvršenju proračuna Općine</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xml:space="preserve">- Izrada financijskih  izvješća Općine sukladno Zakonskim, </w:t>
            </w:r>
            <w:proofErr w:type="spellStart"/>
            <w:r w:rsidRPr="0041037E">
              <w:rPr>
                <w:rFonts w:ascii="Times New Roman" w:eastAsia="Times New Roman" w:hAnsi="Times New Roman"/>
                <w:color w:val="000000"/>
                <w:lang w:eastAsia="hr-HR"/>
              </w:rPr>
              <w:t>podzakonskim</w:t>
            </w:r>
            <w:proofErr w:type="spellEnd"/>
            <w:r w:rsidRPr="0041037E">
              <w:rPr>
                <w:rFonts w:ascii="Times New Roman" w:eastAsia="Times New Roman" w:hAnsi="Times New Roman"/>
                <w:color w:val="000000"/>
                <w:lang w:eastAsia="hr-HR"/>
              </w:rPr>
              <w:t xml:space="preserve"> i drugim aktima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xml:space="preserve">- Izrada financijskih izvješća Proračunskih korisnika sukladno Zakonskim, </w:t>
            </w:r>
            <w:proofErr w:type="spellStart"/>
            <w:r w:rsidRPr="0041037E">
              <w:rPr>
                <w:rFonts w:ascii="Times New Roman" w:eastAsia="Times New Roman" w:hAnsi="Times New Roman"/>
                <w:color w:val="000000"/>
                <w:lang w:eastAsia="hr-HR"/>
              </w:rPr>
              <w:t>podzakonskim</w:t>
            </w:r>
            <w:proofErr w:type="spellEnd"/>
            <w:r w:rsidRPr="0041037E">
              <w:rPr>
                <w:rFonts w:ascii="Times New Roman" w:eastAsia="Times New Roman" w:hAnsi="Times New Roman"/>
                <w:color w:val="000000"/>
                <w:lang w:eastAsia="hr-HR"/>
              </w:rPr>
              <w:t xml:space="preserve"> i drugim aktima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Izrada statističkih izvješća za Općinu</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Izrada statističkih izvješća za Proračunskog korisnika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Sudjeluje u obračunu plaća za Općinu</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98"/>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ind w:left="164" w:hanging="164"/>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Sudjeluje u izradi svih izvješća prema poreznoj upravi (plaće, socijalna primanja, naknade vijećnicima i sl.) za općinu</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Sudjeluje u obračunu plaća za proračunske korisnike</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lastRenderedPageBreak/>
              <w:t>- Sudjeluje u izradi svih izvješća prema poreznoj upravi (plaće i dr.) za proračunske korisnike</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Sudjeluje u poslovima priprema za plaćanje obveza Općine</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Sudjeluje u poslovima priprema za plaćanje obveza Proračunskog korisnika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Sudjeluje u poslovi naplate prihoda za Općinu</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Sudjeluje u poslovima naplate prihoda za Proračunskog korisnika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Poslovi pripreme godišnjeg popisa za Općinu</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Poslovi pripreme godišnjeg popisa za Proračunskog korisnika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Sudjelovanje u izradi Izjave o fiskalnoj odgovornosti Općine</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Provedba postupaka vezanih za zaduživanje Općine i davanje jamstava Općine</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Popis duga, izdanih jamstava i zajmova Općine</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Izrađuje nacrte akata kojima se uređuju općinski porezi i druge financijske obveze</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46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ind w:left="164" w:hanging="164"/>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xml:space="preserve">- Prati financijsko stanje Općine i predlaže mjere za poboljšanje financijske stabilnosti Općinskog proračuna, prati i izvršava sve zakonske propise iz područja financija, računovodstva i knjigovodstva </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I drugi poslovi iz područja financija, računovodstva i knjigovodstva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Prati rad ustanova i drugih pravnih osoba kojima je Općina osnivač</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center"/>
              <w:rPr>
                <w:rFonts w:ascii="Times New Roman" w:eastAsia="Times New Roman" w:hAnsi="Times New Roman"/>
                <w:color w:val="000000"/>
                <w:lang w:eastAsia="hr-HR"/>
              </w:rPr>
            </w:pPr>
            <w:r w:rsidRPr="0041037E">
              <w:rPr>
                <w:rFonts w:ascii="Times New Roman" w:eastAsia="Times New Roman" w:hAnsi="Times New Roman"/>
                <w:color w:val="000000"/>
                <w:lang w:eastAsia="hr-HR"/>
              </w:rPr>
              <w:t>20</w:t>
            </w: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Izrađuje opće akte vezane za gospodarski razvoj</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Provodi opće akte i izrađuje izvješća o realizaciji istih iz područja gospodarskog razvoja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xml:space="preserve">- Poslovi izrade općih akata vezanih za razvoj turizma </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Provedba općih akata i izvješćivanje o realizaciji istih iz područja za turizam</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Poslovi izrade općih akata vezanih za razvoj obrta, malog i srednjeg poduzetništva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29"/>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Provedba općih akata i izvješćivanje o realizaciji istih iz područja razvoja obrta, malog i srednjeg poduzetništva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418"/>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ind w:left="164" w:hanging="142"/>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Izrada prijedloga Programa i izmjena Programa raspolaganja poljoprivrednim zemljištem u vlasništvu Republike Hrvatske</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41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ind w:left="164" w:hanging="164"/>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xml:space="preserve">- Provedba Programa raspolaganja zemljištem u vlasništvu Republike Hrvatske (Provedba natječaja, izrada prijedloga Odluke, Izrada prijedloga ugovora i dr. ) </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Praćenje izvršenja ugovora o nabavi roba, radova ili usluga iz djelokruga Upravnog odjela</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center"/>
              <w:rPr>
                <w:rFonts w:ascii="Times New Roman" w:eastAsia="Times New Roman" w:hAnsi="Times New Roman"/>
                <w:color w:val="000000"/>
                <w:lang w:eastAsia="hr-HR"/>
              </w:rPr>
            </w:pPr>
            <w:r w:rsidRPr="0041037E">
              <w:rPr>
                <w:rFonts w:ascii="Times New Roman" w:eastAsia="Times New Roman" w:hAnsi="Times New Roman"/>
                <w:color w:val="000000"/>
                <w:lang w:eastAsia="hr-HR"/>
              </w:rPr>
              <w:t>10</w:t>
            </w: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52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ind w:left="164" w:hanging="164"/>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Praćenje rada ustanova i drugih pravnih osoba kojima je Općina osnivač, a koje djeluju na području protupožarne zaštite</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Sudjeluje u Poslovima osiguranja Općine</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531"/>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ind w:left="164" w:hanging="164"/>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Poslovi vezani za izradu prijedloga općih i pojedinačnih akata za državno poljoprivredno zemljište u građevinskoj zoni</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spacing w:after="0" w:line="240" w:lineRule="auto"/>
              <w:ind w:left="164" w:hanging="164"/>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 xml:space="preserve"> - Sudjeluje na sjednicama općinskog vijeća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r w:rsidR="00242D6C" w:rsidRPr="0041037E" w:rsidTr="001A2113">
        <w:trPr>
          <w:trHeight w:val="300"/>
        </w:trPr>
        <w:tc>
          <w:tcPr>
            <w:tcW w:w="8784" w:type="dxa"/>
            <w:tcBorders>
              <w:top w:val="nil"/>
              <w:left w:val="single" w:sz="4" w:space="0" w:color="auto"/>
              <w:bottom w:val="single" w:sz="4" w:space="0" w:color="auto"/>
              <w:right w:val="single" w:sz="4" w:space="0" w:color="auto"/>
            </w:tcBorders>
            <w:shd w:val="clear" w:color="auto" w:fill="auto"/>
            <w:hideMark/>
          </w:tcPr>
          <w:p w:rsidR="00242D6C" w:rsidRPr="0041037E" w:rsidRDefault="00242D6C" w:rsidP="00242D6C">
            <w:pPr>
              <w:numPr>
                <w:ilvl w:val="0"/>
                <w:numId w:val="5"/>
              </w:numPr>
              <w:spacing w:after="0" w:line="240" w:lineRule="auto"/>
              <w:ind w:left="164" w:hanging="142"/>
              <w:jc w:val="both"/>
              <w:rPr>
                <w:rFonts w:ascii="Times New Roman" w:eastAsia="Times New Roman" w:hAnsi="Times New Roman"/>
                <w:color w:val="000000"/>
                <w:lang w:eastAsia="hr-HR"/>
              </w:rPr>
            </w:pPr>
            <w:r w:rsidRPr="0041037E">
              <w:rPr>
                <w:rFonts w:ascii="Times New Roman" w:eastAsia="Times New Roman" w:hAnsi="Times New Roman"/>
                <w:color w:val="000000"/>
                <w:lang w:eastAsia="hr-HR"/>
              </w:rPr>
              <w:t>Obavlja i druge poslove po nalogu općinskog načelnika i općinskog vijeća.</w:t>
            </w:r>
          </w:p>
        </w:tc>
        <w:tc>
          <w:tcPr>
            <w:tcW w:w="1417" w:type="dxa"/>
            <w:vMerge/>
            <w:tcBorders>
              <w:top w:val="nil"/>
              <w:left w:val="single" w:sz="4" w:space="0" w:color="auto"/>
              <w:bottom w:val="single" w:sz="4" w:space="0" w:color="auto"/>
              <w:right w:val="single" w:sz="4" w:space="0" w:color="auto"/>
            </w:tcBorders>
            <w:vAlign w:val="center"/>
            <w:hideMark/>
          </w:tcPr>
          <w:p w:rsidR="00242D6C" w:rsidRPr="0041037E" w:rsidRDefault="00242D6C" w:rsidP="00242D6C">
            <w:pPr>
              <w:spacing w:after="0" w:line="240" w:lineRule="auto"/>
              <w:rPr>
                <w:rFonts w:ascii="Times New Roman" w:eastAsia="Times New Roman" w:hAnsi="Times New Roman"/>
                <w:color w:val="000000"/>
                <w:lang w:eastAsia="hr-HR"/>
              </w:rPr>
            </w:pPr>
          </w:p>
        </w:tc>
        <w:tc>
          <w:tcPr>
            <w:tcW w:w="222" w:type="dxa"/>
            <w:vAlign w:val="center"/>
            <w:hideMark/>
          </w:tcPr>
          <w:p w:rsidR="00242D6C" w:rsidRPr="0041037E" w:rsidRDefault="00242D6C" w:rsidP="00242D6C">
            <w:pPr>
              <w:spacing w:after="0" w:line="240" w:lineRule="auto"/>
              <w:rPr>
                <w:rFonts w:ascii="Times New Roman" w:eastAsia="Times New Roman" w:hAnsi="Times New Roman"/>
                <w:lang w:eastAsia="hr-HR"/>
              </w:rPr>
            </w:pPr>
          </w:p>
        </w:tc>
      </w:tr>
    </w:tbl>
    <w:p w:rsidR="00242D6C" w:rsidRPr="0041037E" w:rsidRDefault="00242D6C" w:rsidP="00242D6C">
      <w:pPr>
        <w:autoSpaceDE w:val="0"/>
        <w:autoSpaceDN w:val="0"/>
        <w:adjustRightInd w:val="0"/>
        <w:spacing w:after="0" w:line="240" w:lineRule="auto"/>
        <w:jc w:val="both"/>
        <w:rPr>
          <w:rFonts w:ascii="Times New Roman" w:eastAsia="Times New Roman" w:hAnsi="Times New Roman"/>
          <w:b/>
          <w:bCs/>
          <w:color w:val="000000"/>
          <w:lang w:eastAsia="hr-HR"/>
        </w:rPr>
      </w:pPr>
    </w:p>
    <w:p w:rsidR="00242D6C" w:rsidRPr="0041037E" w:rsidRDefault="00242D6C" w:rsidP="00242D6C">
      <w:pPr>
        <w:autoSpaceDE w:val="0"/>
        <w:autoSpaceDN w:val="0"/>
        <w:adjustRightInd w:val="0"/>
        <w:spacing w:after="0" w:line="240" w:lineRule="auto"/>
        <w:jc w:val="both"/>
        <w:rPr>
          <w:rFonts w:ascii="Times New Roman" w:eastAsia="Times New Roman" w:hAnsi="Times New Roman"/>
          <w:b/>
          <w:bCs/>
          <w:color w:val="000000"/>
          <w:lang w:eastAsia="hr-HR"/>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7404"/>
      </w:tblGrid>
      <w:tr w:rsidR="00242D6C" w:rsidRPr="0041037E" w:rsidTr="001A2113">
        <w:tc>
          <w:tcPr>
            <w:tcW w:w="10206" w:type="dxa"/>
            <w:gridSpan w:val="2"/>
          </w:tcPr>
          <w:p w:rsidR="00242D6C" w:rsidRPr="0041037E" w:rsidRDefault="00242D6C" w:rsidP="00242D6C">
            <w:pPr>
              <w:autoSpaceDE w:val="0"/>
              <w:autoSpaceDN w:val="0"/>
              <w:adjustRightInd w:val="0"/>
              <w:spacing w:after="0" w:line="240" w:lineRule="auto"/>
              <w:jc w:val="center"/>
              <w:rPr>
                <w:rFonts w:ascii="Times New Roman" w:eastAsia="Times New Roman" w:hAnsi="Times New Roman"/>
                <w:color w:val="000000"/>
                <w:lang w:eastAsia="hr-HR"/>
              </w:rPr>
            </w:pPr>
            <w:r w:rsidRPr="0041037E">
              <w:rPr>
                <w:rFonts w:ascii="Times New Roman" w:eastAsia="Times New Roman" w:hAnsi="Times New Roman"/>
                <w:b/>
                <w:color w:val="000000"/>
                <w:lang w:eastAsia="hr-HR"/>
              </w:rPr>
              <w:t>Opis razine standardnih mjerila za klasifikaciju radnih mjesta</w:t>
            </w:r>
          </w:p>
        </w:tc>
      </w:tr>
      <w:tr w:rsidR="00242D6C" w:rsidRPr="0041037E" w:rsidTr="001A2113">
        <w:tc>
          <w:tcPr>
            <w:tcW w:w="2802" w:type="dxa"/>
          </w:tcPr>
          <w:p w:rsidR="00242D6C" w:rsidRPr="0041037E" w:rsidRDefault="00242D6C" w:rsidP="00242D6C">
            <w:pPr>
              <w:autoSpaceDE w:val="0"/>
              <w:autoSpaceDN w:val="0"/>
              <w:adjustRightInd w:val="0"/>
              <w:spacing w:after="0" w:line="240" w:lineRule="auto"/>
              <w:rPr>
                <w:rFonts w:ascii="Times New Roman" w:eastAsia="Times New Roman" w:hAnsi="Times New Roman"/>
                <w:bCs/>
                <w:i/>
                <w:color w:val="000000"/>
                <w:lang w:eastAsia="hr-HR"/>
              </w:rPr>
            </w:pPr>
            <w:r w:rsidRPr="0041037E">
              <w:rPr>
                <w:rFonts w:ascii="Times New Roman" w:eastAsia="Times New Roman" w:hAnsi="Times New Roman"/>
                <w:bCs/>
                <w:i/>
                <w:color w:val="000000"/>
                <w:lang w:eastAsia="hr-HR"/>
              </w:rPr>
              <w:t>Potrebno stručno znanje</w:t>
            </w:r>
          </w:p>
        </w:tc>
        <w:tc>
          <w:tcPr>
            <w:tcW w:w="7404" w:type="dxa"/>
          </w:tcPr>
          <w:p w:rsidR="00242D6C" w:rsidRPr="0041037E" w:rsidRDefault="00242D6C" w:rsidP="00242D6C">
            <w:pPr>
              <w:autoSpaceDE w:val="0"/>
              <w:autoSpaceDN w:val="0"/>
              <w:adjustRightInd w:val="0"/>
              <w:spacing w:after="0" w:line="240" w:lineRule="auto"/>
              <w:jc w:val="both"/>
              <w:rPr>
                <w:rFonts w:ascii="Times New Roman" w:eastAsia="Times New Roman" w:hAnsi="Times New Roman"/>
                <w:b/>
                <w:bCs/>
                <w:color w:val="000000"/>
                <w:lang w:eastAsia="hr-HR"/>
              </w:rPr>
            </w:pPr>
            <w:r w:rsidRPr="0041037E">
              <w:rPr>
                <w:rFonts w:ascii="Times New Roman" w:eastAsia="Times New Roman" w:hAnsi="Times New Roman"/>
                <w:color w:val="000000"/>
                <w:lang w:eastAsia="hr-HR"/>
              </w:rPr>
              <w:t>magistar struke ili stručni specijalist ekonomske struke, najmanje pet godina radnog iskustva na odgovarajućim poslovima, organizacijske sposobnosti i komunikacijske vještine potrebne za uspješno upravljanje upravnim tijelom ili unutarnjom ustrojstvenom jedinicom upravnoga tijela</w:t>
            </w:r>
          </w:p>
        </w:tc>
      </w:tr>
      <w:tr w:rsidR="00242D6C" w:rsidRPr="0041037E" w:rsidTr="001A2113">
        <w:tc>
          <w:tcPr>
            <w:tcW w:w="2802" w:type="dxa"/>
          </w:tcPr>
          <w:p w:rsidR="00242D6C" w:rsidRPr="0041037E" w:rsidRDefault="00242D6C" w:rsidP="00242D6C">
            <w:pPr>
              <w:autoSpaceDE w:val="0"/>
              <w:autoSpaceDN w:val="0"/>
              <w:adjustRightInd w:val="0"/>
              <w:spacing w:after="0" w:line="240" w:lineRule="auto"/>
              <w:jc w:val="both"/>
              <w:rPr>
                <w:rFonts w:ascii="Times New Roman" w:eastAsia="Times New Roman" w:hAnsi="Times New Roman"/>
                <w:bCs/>
                <w:i/>
                <w:color w:val="000000"/>
                <w:lang w:eastAsia="hr-HR"/>
              </w:rPr>
            </w:pPr>
            <w:r w:rsidRPr="0041037E">
              <w:rPr>
                <w:rFonts w:ascii="Times New Roman" w:eastAsia="Times New Roman" w:hAnsi="Times New Roman"/>
                <w:bCs/>
                <w:i/>
                <w:color w:val="000000"/>
                <w:lang w:eastAsia="hr-HR"/>
              </w:rPr>
              <w:t>Složenost poslova</w:t>
            </w:r>
          </w:p>
        </w:tc>
        <w:tc>
          <w:tcPr>
            <w:tcW w:w="7404" w:type="dxa"/>
          </w:tcPr>
          <w:p w:rsidR="00242D6C" w:rsidRPr="0041037E" w:rsidRDefault="00242D6C" w:rsidP="00242D6C">
            <w:pPr>
              <w:autoSpaceDE w:val="0"/>
              <w:autoSpaceDN w:val="0"/>
              <w:adjustRightInd w:val="0"/>
              <w:spacing w:after="0" w:line="240" w:lineRule="auto"/>
              <w:jc w:val="both"/>
              <w:rPr>
                <w:rFonts w:ascii="Times New Roman" w:eastAsia="Times New Roman" w:hAnsi="Times New Roman"/>
                <w:bCs/>
                <w:color w:val="000000"/>
                <w:lang w:eastAsia="hr-HR"/>
              </w:rPr>
            </w:pPr>
            <w:r w:rsidRPr="0041037E">
              <w:rPr>
                <w:rFonts w:ascii="Times New Roman" w:eastAsia="Times New Roman" w:hAnsi="Times New Roman"/>
                <w:color w:val="000000"/>
                <w:lang w:eastAsia="hr-HR"/>
              </w:rPr>
              <w:t>stupanj složenosti posla najviše razine koji uključuje planiranje, vođenje i koordiniranje povjerenih poslova, doprinos razvoju novih koncepata, te rješavanje strateških zadaća</w:t>
            </w:r>
          </w:p>
        </w:tc>
      </w:tr>
      <w:tr w:rsidR="00242D6C" w:rsidRPr="0041037E" w:rsidTr="001A2113">
        <w:tc>
          <w:tcPr>
            <w:tcW w:w="2802" w:type="dxa"/>
          </w:tcPr>
          <w:p w:rsidR="00242D6C" w:rsidRPr="0041037E" w:rsidRDefault="00242D6C" w:rsidP="00242D6C">
            <w:pPr>
              <w:autoSpaceDE w:val="0"/>
              <w:autoSpaceDN w:val="0"/>
              <w:adjustRightInd w:val="0"/>
              <w:spacing w:after="0" w:line="240" w:lineRule="auto"/>
              <w:jc w:val="both"/>
              <w:rPr>
                <w:rFonts w:ascii="Times New Roman" w:eastAsia="Times New Roman" w:hAnsi="Times New Roman"/>
                <w:bCs/>
                <w:i/>
                <w:color w:val="000000"/>
                <w:lang w:eastAsia="hr-HR"/>
              </w:rPr>
            </w:pPr>
            <w:r w:rsidRPr="0041037E">
              <w:rPr>
                <w:rFonts w:ascii="Times New Roman" w:eastAsia="Times New Roman" w:hAnsi="Times New Roman"/>
                <w:bCs/>
                <w:i/>
                <w:color w:val="000000"/>
                <w:lang w:eastAsia="hr-HR"/>
              </w:rPr>
              <w:t>Samostalnost u radu</w:t>
            </w:r>
          </w:p>
        </w:tc>
        <w:tc>
          <w:tcPr>
            <w:tcW w:w="7404" w:type="dxa"/>
          </w:tcPr>
          <w:p w:rsidR="00242D6C" w:rsidRPr="0041037E" w:rsidRDefault="00242D6C" w:rsidP="00242D6C">
            <w:pPr>
              <w:autoSpaceDE w:val="0"/>
              <w:autoSpaceDN w:val="0"/>
              <w:adjustRightInd w:val="0"/>
              <w:spacing w:after="0" w:line="240" w:lineRule="auto"/>
              <w:jc w:val="both"/>
              <w:rPr>
                <w:rFonts w:ascii="Times New Roman" w:eastAsia="Times New Roman" w:hAnsi="Times New Roman"/>
                <w:bCs/>
                <w:color w:val="000000"/>
                <w:lang w:eastAsia="hr-HR"/>
              </w:rPr>
            </w:pPr>
            <w:r w:rsidRPr="0041037E">
              <w:rPr>
                <w:rFonts w:ascii="Times New Roman" w:eastAsia="Times New Roman" w:hAnsi="Times New Roman"/>
                <w:color w:val="000000"/>
                <w:lang w:eastAsia="hr-HR"/>
              </w:rPr>
              <w:t>stupanj samostalnosti koji uključuje samostalnost u radu i odlučivanju o najsloženijim stručnim pitanjima, ograničenu samo općim smjernicama vezanima uz utvrđenu politiku upravnog tijela</w:t>
            </w:r>
          </w:p>
        </w:tc>
      </w:tr>
      <w:tr w:rsidR="00242D6C" w:rsidRPr="0041037E" w:rsidTr="001A2113">
        <w:tc>
          <w:tcPr>
            <w:tcW w:w="2802" w:type="dxa"/>
          </w:tcPr>
          <w:p w:rsidR="00242D6C" w:rsidRPr="0041037E" w:rsidRDefault="00242D6C" w:rsidP="00242D6C">
            <w:pPr>
              <w:autoSpaceDE w:val="0"/>
              <w:autoSpaceDN w:val="0"/>
              <w:adjustRightInd w:val="0"/>
              <w:spacing w:after="0" w:line="240" w:lineRule="auto"/>
              <w:jc w:val="both"/>
              <w:rPr>
                <w:rFonts w:ascii="Times New Roman" w:eastAsia="Times New Roman" w:hAnsi="Times New Roman"/>
                <w:bCs/>
                <w:i/>
                <w:color w:val="000000"/>
                <w:lang w:eastAsia="hr-HR"/>
              </w:rPr>
            </w:pPr>
            <w:r w:rsidRPr="0041037E">
              <w:rPr>
                <w:rFonts w:ascii="Times New Roman" w:eastAsia="Times New Roman" w:hAnsi="Times New Roman"/>
                <w:bCs/>
                <w:i/>
                <w:color w:val="000000"/>
                <w:lang w:eastAsia="hr-HR"/>
              </w:rPr>
              <w:lastRenderedPageBreak/>
              <w:t>Stupanj suradnje drugim tijelima i komunikacije sa strankama</w:t>
            </w:r>
          </w:p>
        </w:tc>
        <w:tc>
          <w:tcPr>
            <w:tcW w:w="7404" w:type="dxa"/>
          </w:tcPr>
          <w:p w:rsidR="00242D6C" w:rsidRPr="0041037E" w:rsidRDefault="00242D6C" w:rsidP="00242D6C">
            <w:pPr>
              <w:autoSpaceDE w:val="0"/>
              <w:autoSpaceDN w:val="0"/>
              <w:adjustRightInd w:val="0"/>
              <w:spacing w:after="0" w:line="240" w:lineRule="auto"/>
              <w:jc w:val="both"/>
              <w:rPr>
                <w:rFonts w:ascii="Times New Roman" w:eastAsia="Times New Roman" w:hAnsi="Times New Roman"/>
                <w:bCs/>
                <w:color w:val="000000"/>
                <w:lang w:eastAsia="hr-HR"/>
              </w:rPr>
            </w:pPr>
            <w:r w:rsidRPr="0041037E">
              <w:rPr>
                <w:rFonts w:ascii="Times New Roman" w:eastAsia="Times New Roman" w:hAnsi="Times New Roman"/>
                <w:bCs/>
                <w:color w:val="000000"/>
                <w:lang w:eastAsia="hr-HR"/>
              </w:rPr>
              <w:t>stalna stručna komunikacija unutar i izvan upravnog tijela od utjecaja na provedbu plana i programa upravnog tijela</w:t>
            </w:r>
          </w:p>
        </w:tc>
      </w:tr>
      <w:tr w:rsidR="00242D6C" w:rsidRPr="0041037E" w:rsidTr="001A2113">
        <w:tc>
          <w:tcPr>
            <w:tcW w:w="2802" w:type="dxa"/>
          </w:tcPr>
          <w:p w:rsidR="00242D6C" w:rsidRPr="0041037E" w:rsidRDefault="00242D6C" w:rsidP="00242D6C">
            <w:pPr>
              <w:autoSpaceDE w:val="0"/>
              <w:autoSpaceDN w:val="0"/>
              <w:adjustRightInd w:val="0"/>
              <w:spacing w:after="0" w:line="240" w:lineRule="auto"/>
              <w:jc w:val="both"/>
              <w:rPr>
                <w:rFonts w:ascii="Times New Roman" w:eastAsia="Times New Roman" w:hAnsi="Times New Roman"/>
                <w:bCs/>
                <w:i/>
                <w:color w:val="000000"/>
                <w:lang w:eastAsia="hr-HR"/>
              </w:rPr>
            </w:pPr>
            <w:r w:rsidRPr="0041037E">
              <w:rPr>
                <w:rFonts w:ascii="Times New Roman" w:eastAsia="Times New Roman" w:hAnsi="Times New Roman"/>
                <w:bCs/>
                <w:i/>
                <w:color w:val="000000"/>
                <w:lang w:eastAsia="hr-HR"/>
              </w:rPr>
              <w:t>Stupanj odgovornosti i utjecaj na donošenje odluka</w:t>
            </w:r>
          </w:p>
        </w:tc>
        <w:tc>
          <w:tcPr>
            <w:tcW w:w="7404" w:type="dxa"/>
          </w:tcPr>
          <w:p w:rsidR="00242D6C" w:rsidRPr="0041037E" w:rsidRDefault="00242D6C" w:rsidP="00242D6C">
            <w:pPr>
              <w:autoSpaceDE w:val="0"/>
              <w:autoSpaceDN w:val="0"/>
              <w:adjustRightInd w:val="0"/>
              <w:spacing w:after="0" w:line="240" w:lineRule="auto"/>
              <w:jc w:val="both"/>
              <w:rPr>
                <w:rFonts w:ascii="Times New Roman" w:eastAsia="Times New Roman" w:hAnsi="Times New Roman"/>
                <w:bCs/>
                <w:color w:val="000000"/>
                <w:lang w:eastAsia="hr-HR"/>
              </w:rPr>
            </w:pPr>
            <w:r w:rsidRPr="0041037E">
              <w:rPr>
                <w:rFonts w:ascii="Times New Roman" w:eastAsia="Times New Roman" w:hAnsi="Times New Roman"/>
                <w:color w:val="000000"/>
                <w:lang w:eastAsia="hr-HR"/>
              </w:rPr>
              <w:t>stupanj odgovornosti koji uključuje najvišu materijalnu, financijsku i odgovornost za zakonitost rada i postupanja, uključujući široku nadzornu i upravljačku odgovornost. Najviši stupanj utjecaja na donošenje odluka koje imaju znatan učinak na određivanje politike i njenu provedbu.</w:t>
            </w:r>
          </w:p>
        </w:tc>
      </w:tr>
    </w:tbl>
    <w:p w:rsidR="00242D6C" w:rsidRPr="0041037E" w:rsidRDefault="00242D6C" w:rsidP="00242D6C">
      <w:pPr>
        <w:autoSpaceDE w:val="0"/>
        <w:autoSpaceDN w:val="0"/>
        <w:adjustRightInd w:val="0"/>
        <w:spacing w:after="0" w:line="240" w:lineRule="auto"/>
        <w:jc w:val="both"/>
        <w:rPr>
          <w:rFonts w:ascii="Times New Roman" w:eastAsia="Times New Roman" w:hAnsi="Times New Roman"/>
          <w:color w:val="00B050"/>
          <w:lang w:eastAsia="hr-HR"/>
        </w:rPr>
      </w:pPr>
    </w:p>
    <w:p w:rsidR="00D4563A" w:rsidRPr="0041037E" w:rsidRDefault="00D4563A" w:rsidP="00D4563A">
      <w:pPr>
        <w:pStyle w:val="Bezproreda"/>
        <w:jc w:val="both"/>
        <w:rPr>
          <w:rFonts w:ascii="Times New Roman" w:hAnsi="Times New Roman"/>
          <w:b/>
          <w:u w:val="single"/>
        </w:rPr>
      </w:pPr>
    </w:p>
    <w:p w:rsidR="00D4563A" w:rsidRPr="0041037E" w:rsidRDefault="00D4563A" w:rsidP="00D4563A">
      <w:pPr>
        <w:pStyle w:val="Bezproreda"/>
        <w:jc w:val="both"/>
        <w:rPr>
          <w:rFonts w:ascii="Times New Roman" w:hAnsi="Times New Roman"/>
          <w:b/>
          <w:u w:val="single"/>
        </w:rPr>
      </w:pPr>
      <w:r w:rsidRPr="0041037E">
        <w:rPr>
          <w:rFonts w:ascii="Times New Roman" w:hAnsi="Times New Roman"/>
          <w:b/>
          <w:u w:val="single"/>
        </w:rPr>
        <w:t>PODACI O PLAĆI</w:t>
      </w:r>
    </w:p>
    <w:p w:rsidR="00D4563A" w:rsidRPr="0041037E" w:rsidRDefault="00D4563A" w:rsidP="00D4563A">
      <w:pPr>
        <w:pStyle w:val="Bezproreda"/>
        <w:jc w:val="both"/>
        <w:rPr>
          <w:rFonts w:ascii="Times New Roman" w:hAnsi="Times New Roman"/>
          <w:b/>
          <w:u w:val="single"/>
        </w:rPr>
      </w:pPr>
    </w:p>
    <w:p w:rsidR="00D4563A" w:rsidRPr="0041037E" w:rsidRDefault="00D4563A" w:rsidP="00D4563A">
      <w:pPr>
        <w:pStyle w:val="Bezproreda"/>
        <w:jc w:val="both"/>
        <w:rPr>
          <w:rFonts w:ascii="Times New Roman" w:hAnsi="Times New Roman"/>
        </w:rPr>
      </w:pPr>
      <w:r w:rsidRPr="0041037E">
        <w:rPr>
          <w:rFonts w:ascii="Times New Roman" w:hAnsi="Times New Roman"/>
        </w:rPr>
        <w:t>Koeficijent složenosti poslova radnog mjesta pročelnika  je  2,40 uz osnovicu za izračun plaće koja iznosi 1.230,00 eura. Plaću čini umnožak koeficijenta složenosti poslova radnog mjesta i osnovice za izračun plaće uvećan za 0,50%  za svaku navršenu godinu radnog staža.</w:t>
      </w:r>
    </w:p>
    <w:p w:rsidR="00D4563A" w:rsidRPr="0041037E" w:rsidRDefault="00D4563A" w:rsidP="00D4563A">
      <w:pPr>
        <w:pStyle w:val="Bezproreda"/>
        <w:jc w:val="both"/>
        <w:rPr>
          <w:rFonts w:ascii="Times New Roman" w:hAnsi="Times New Roman"/>
          <w:b/>
          <w:u w:val="single"/>
        </w:rPr>
      </w:pPr>
    </w:p>
    <w:p w:rsidR="00D4563A" w:rsidRPr="0041037E" w:rsidRDefault="00D4563A" w:rsidP="00D4563A">
      <w:pPr>
        <w:pStyle w:val="Bezproreda"/>
        <w:jc w:val="both"/>
        <w:rPr>
          <w:rFonts w:ascii="Times New Roman" w:hAnsi="Times New Roman"/>
        </w:rPr>
      </w:pPr>
    </w:p>
    <w:p w:rsidR="00D4563A" w:rsidRPr="0041037E" w:rsidRDefault="00D4563A" w:rsidP="00D4563A">
      <w:pPr>
        <w:spacing w:line="360" w:lineRule="auto"/>
        <w:jc w:val="both"/>
        <w:rPr>
          <w:rFonts w:ascii="Times New Roman" w:hAnsi="Times New Roman"/>
          <w:b/>
          <w:u w:val="single"/>
        </w:rPr>
      </w:pPr>
      <w:r w:rsidRPr="0041037E">
        <w:rPr>
          <w:rFonts w:ascii="Times New Roman" w:hAnsi="Times New Roman"/>
          <w:b/>
          <w:u w:val="single"/>
        </w:rPr>
        <w:t>TESTIRANJE KANDIDATA</w:t>
      </w:r>
    </w:p>
    <w:p w:rsidR="00B100C9" w:rsidRPr="00B100C9" w:rsidRDefault="00B100C9" w:rsidP="00B100C9">
      <w:pPr>
        <w:numPr>
          <w:ilvl w:val="0"/>
          <w:numId w:val="6"/>
        </w:numPr>
        <w:contextualSpacing/>
        <w:rPr>
          <w:rFonts w:ascii="Times New Roman" w:hAnsi="Times New Roman"/>
          <w:i/>
          <w:u w:val="single"/>
        </w:rPr>
      </w:pPr>
      <w:r w:rsidRPr="00B100C9">
        <w:rPr>
          <w:rFonts w:ascii="Times New Roman" w:hAnsi="Times New Roman"/>
          <w:i/>
          <w:u w:val="single"/>
        </w:rPr>
        <w:t xml:space="preserve">Povjerenstvo za provedbu javnog natječaja </w:t>
      </w:r>
    </w:p>
    <w:p w:rsidR="00B100C9" w:rsidRPr="00B100C9" w:rsidRDefault="00B100C9" w:rsidP="00B100C9">
      <w:pPr>
        <w:spacing w:after="0" w:line="240" w:lineRule="atLeast"/>
        <w:ind w:left="360"/>
        <w:jc w:val="both"/>
        <w:rPr>
          <w:rFonts w:ascii="Times New Roman" w:hAnsi="Times New Roman"/>
        </w:rPr>
      </w:pPr>
      <w:r w:rsidRPr="00B100C9">
        <w:rPr>
          <w:rFonts w:ascii="Times New Roman" w:hAnsi="Times New Roman"/>
        </w:rPr>
        <w:t>Javni  natječaj provodi Povjerenstvo za provedbu javnog natječaja, koje je temeljem odredbe članka 20. Zakona o službenicima i namještenicima u jedinicama lokalne i područne (regionalne) samouprave imenovao općinski načelnik, a koje obavlja sljedeće poslove:</w:t>
      </w:r>
    </w:p>
    <w:p w:rsidR="00B100C9" w:rsidRPr="00B100C9" w:rsidRDefault="00B100C9" w:rsidP="00B100C9">
      <w:pPr>
        <w:numPr>
          <w:ilvl w:val="0"/>
          <w:numId w:val="7"/>
        </w:numPr>
        <w:spacing w:after="0" w:line="240" w:lineRule="atLeast"/>
        <w:ind w:left="1077" w:hanging="357"/>
        <w:jc w:val="both"/>
        <w:rPr>
          <w:rFonts w:ascii="Times New Roman" w:hAnsi="Times New Roman"/>
        </w:rPr>
      </w:pPr>
      <w:r w:rsidRPr="00B100C9">
        <w:rPr>
          <w:rFonts w:ascii="Times New Roman" w:hAnsi="Times New Roman"/>
        </w:rPr>
        <w:t>utvrđuje koje su prijave na natječaj pravodobne i potpune,</w:t>
      </w:r>
    </w:p>
    <w:p w:rsidR="00B100C9" w:rsidRPr="00B100C9" w:rsidRDefault="00B100C9" w:rsidP="00B100C9">
      <w:pPr>
        <w:numPr>
          <w:ilvl w:val="0"/>
          <w:numId w:val="7"/>
        </w:numPr>
        <w:spacing w:after="0" w:line="240" w:lineRule="atLeast"/>
        <w:ind w:left="1077" w:hanging="357"/>
        <w:jc w:val="both"/>
        <w:rPr>
          <w:rFonts w:ascii="Times New Roman" w:hAnsi="Times New Roman"/>
        </w:rPr>
      </w:pPr>
      <w:r w:rsidRPr="00B100C9">
        <w:rPr>
          <w:rFonts w:ascii="Times New Roman" w:hAnsi="Times New Roman"/>
        </w:rPr>
        <w:t>utvrđuje listu kandidata prijavljenih na natječaj koji ispunjavaju formalne uvjete propisane natječajem,</w:t>
      </w:r>
    </w:p>
    <w:p w:rsidR="00B100C9" w:rsidRPr="00B100C9" w:rsidRDefault="00B100C9" w:rsidP="00B100C9">
      <w:pPr>
        <w:numPr>
          <w:ilvl w:val="0"/>
          <w:numId w:val="7"/>
        </w:numPr>
        <w:spacing w:after="0" w:line="240" w:lineRule="atLeast"/>
        <w:ind w:left="1077" w:hanging="357"/>
        <w:jc w:val="both"/>
        <w:rPr>
          <w:rFonts w:ascii="Times New Roman" w:hAnsi="Times New Roman"/>
        </w:rPr>
      </w:pPr>
      <w:r w:rsidRPr="00B100C9">
        <w:rPr>
          <w:rFonts w:ascii="Times New Roman" w:hAnsi="Times New Roman"/>
        </w:rPr>
        <w:t>kandidate s liste poziva na prethodnu provjeru znanja i sposobnosti,</w:t>
      </w:r>
    </w:p>
    <w:p w:rsidR="00B100C9" w:rsidRPr="00B100C9" w:rsidRDefault="00B100C9" w:rsidP="00B100C9">
      <w:pPr>
        <w:numPr>
          <w:ilvl w:val="0"/>
          <w:numId w:val="7"/>
        </w:numPr>
        <w:spacing w:after="0" w:line="240" w:lineRule="atLeast"/>
        <w:ind w:left="1077" w:hanging="357"/>
        <w:jc w:val="both"/>
        <w:rPr>
          <w:rFonts w:ascii="Times New Roman" w:hAnsi="Times New Roman"/>
        </w:rPr>
      </w:pPr>
      <w:r w:rsidRPr="00B100C9">
        <w:rPr>
          <w:rFonts w:ascii="Times New Roman" w:hAnsi="Times New Roman"/>
        </w:rPr>
        <w:t>provodi postupak provjere znanja i sposobnosti,</w:t>
      </w:r>
    </w:p>
    <w:p w:rsidR="00B100C9" w:rsidRPr="00B100C9" w:rsidRDefault="00B100C9" w:rsidP="00B100C9">
      <w:pPr>
        <w:numPr>
          <w:ilvl w:val="0"/>
          <w:numId w:val="7"/>
        </w:numPr>
        <w:spacing w:after="0" w:line="240" w:lineRule="atLeast"/>
        <w:ind w:left="1077" w:hanging="357"/>
        <w:jc w:val="both"/>
        <w:rPr>
          <w:rFonts w:ascii="Times New Roman" w:hAnsi="Times New Roman"/>
        </w:rPr>
      </w:pPr>
      <w:r w:rsidRPr="00B100C9">
        <w:rPr>
          <w:rFonts w:ascii="Times New Roman" w:hAnsi="Times New Roman"/>
        </w:rPr>
        <w:t>podnosi općinskom načelniku izvješće o provedenom postupku, uz koje prilaže rang-listu kandidata, s obzirom na rezultate provedene provjere znanja i sposobnosti,</w:t>
      </w:r>
    </w:p>
    <w:p w:rsidR="00B100C9" w:rsidRPr="00B100C9" w:rsidRDefault="00B100C9" w:rsidP="00B100C9">
      <w:pPr>
        <w:numPr>
          <w:ilvl w:val="0"/>
          <w:numId w:val="7"/>
        </w:numPr>
        <w:spacing w:after="0" w:line="240" w:lineRule="atLeast"/>
        <w:ind w:left="1077" w:hanging="357"/>
        <w:contextualSpacing/>
        <w:jc w:val="both"/>
        <w:rPr>
          <w:rFonts w:ascii="Times New Roman" w:hAnsi="Times New Roman"/>
          <w:b/>
          <w:i/>
          <w:color w:val="000000"/>
        </w:rPr>
      </w:pPr>
      <w:r w:rsidRPr="00B100C9">
        <w:rPr>
          <w:rFonts w:ascii="Times New Roman" w:hAnsi="Times New Roman"/>
        </w:rPr>
        <w:t>obavlja i duge poslove utvrđene Zakonom o službenicima i namještenicima u lokalnoj i područnoj  (regionalnoj) samoupravi.</w:t>
      </w:r>
    </w:p>
    <w:p w:rsidR="00B100C9" w:rsidRPr="00B100C9" w:rsidRDefault="00B100C9" w:rsidP="00B100C9">
      <w:pPr>
        <w:spacing w:after="0" w:line="240" w:lineRule="atLeast"/>
        <w:ind w:left="1077"/>
        <w:contextualSpacing/>
        <w:jc w:val="both"/>
        <w:rPr>
          <w:rFonts w:ascii="Times New Roman" w:hAnsi="Times New Roman"/>
          <w:b/>
          <w:i/>
          <w:color w:val="000000"/>
        </w:rPr>
      </w:pPr>
    </w:p>
    <w:p w:rsidR="00B100C9" w:rsidRPr="00B100C9" w:rsidRDefault="00B100C9" w:rsidP="00B100C9">
      <w:pPr>
        <w:numPr>
          <w:ilvl w:val="0"/>
          <w:numId w:val="6"/>
        </w:numPr>
        <w:contextualSpacing/>
        <w:jc w:val="both"/>
        <w:rPr>
          <w:rFonts w:ascii="Times New Roman" w:hAnsi="Times New Roman"/>
        </w:rPr>
      </w:pPr>
      <w:r w:rsidRPr="00B100C9">
        <w:rPr>
          <w:rFonts w:ascii="Times New Roman" w:hAnsi="Times New Roman"/>
          <w:i/>
          <w:u w:val="single"/>
        </w:rPr>
        <w:t>Prijave kandidata koji se ne upućuju u daljnji postupak</w:t>
      </w:r>
      <w:r w:rsidRPr="00B100C9">
        <w:rPr>
          <w:rFonts w:ascii="Times New Roman" w:hAnsi="Times New Roman"/>
        </w:rPr>
        <w:t xml:space="preserve"> </w:t>
      </w:r>
    </w:p>
    <w:p w:rsidR="00B100C9" w:rsidRPr="00B100C9" w:rsidRDefault="00B100C9" w:rsidP="00B100C9">
      <w:pPr>
        <w:spacing w:after="0" w:line="240" w:lineRule="atLeast"/>
        <w:ind w:firstLine="357"/>
        <w:jc w:val="both"/>
        <w:rPr>
          <w:rFonts w:ascii="Times New Roman" w:hAnsi="Times New Roman"/>
        </w:rPr>
      </w:pPr>
      <w:r w:rsidRPr="0041037E">
        <w:rPr>
          <w:rFonts w:ascii="Times New Roman" w:hAnsi="Times New Roman"/>
          <w:b/>
          <w:bCs/>
          <w:shd w:val="clear" w:color="auto" w:fill="FFFFFF"/>
        </w:rPr>
        <w:t>Urednom prijavom smatra se prijava koja sadrži sve podatke i priloge navedene u javnom natječaju.</w:t>
      </w:r>
    </w:p>
    <w:p w:rsidR="00B100C9" w:rsidRPr="00B100C9" w:rsidRDefault="00B100C9" w:rsidP="00B100C9">
      <w:pPr>
        <w:spacing w:after="0" w:line="240" w:lineRule="atLeast"/>
        <w:ind w:left="357"/>
        <w:jc w:val="both"/>
        <w:rPr>
          <w:rFonts w:ascii="Times New Roman" w:hAnsi="Times New Roman"/>
        </w:rPr>
      </w:pPr>
      <w:r w:rsidRPr="00B100C9">
        <w:rPr>
          <w:rFonts w:ascii="Times New Roman" w:hAnsi="Times New Roman"/>
        </w:rPr>
        <w:t xml:space="preserve">Osobe koje nisu podnijele pravodobnu i urednu prijavu ili  ne ispunjavaju formalne uvjete iz javnog natječaja, ne smatraju se kandidatima prijavljenim na javni natječaj te će o tome primiti pisanu obavijest u kojoj će se navesti razlozi zbog kojih se ne smatraju kandidatom prijavljenim na natječaj. Protiv navedene obavijesti osoba nema pravo podnošenja pravnog lijeka. </w:t>
      </w:r>
    </w:p>
    <w:p w:rsidR="00B100C9" w:rsidRPr="00B100C9" w:rsidRDefault="00B100C9" w:rsidP="00B100C9">
      <w:pPr>
        <w:spacing w:after="0" w:line="240" w:lineRule="atLeast"/>
        <w:ind w:left="357" w:firstLine="346"/>
        <w:jc w:val="both"/>
        <w:rPr>
          <w:rFonts w:ascii="Times New Roman" w:hAnsi="Times New Roman"/>
        </w:rPr>
      </w:pPr>
    </w:p>
    <w:p w:rsidR="00B100C9" w:rsidRPr="00B100C9" w:rsidRDefault="00B100C9" w:rsidP="00B100C9">
      <w:pPr>
        <w:ind w:left="720"/>
        <w:contextualSpacing/>
        <w:jc w:val="both"/>
        <w:rPr>
          <w:rFonts w:ascii="Times New Roman" w:hAnsi="Times New Roman"/>
        </w:rPr>
      </w:pPr>
    </w:p>
    <w:p w:rsidR="00B100C9" w:rsidRPr="00B100C9" w:rsidRDefault="00B100C9" w:rsidP="00B100C9">
      <w:pPr>
        <w:numPr>
          <w:ilvl w:val="0"/>
          <w:numId w:val="6"/>
        </w:numPr>
        <w:contextualSpacing/>
        <w:jc w:val="both"/>
        <w:rPr>
          <w:rFonts w:ascii="Times New Roman" w:hAnsi="Times New Roman"/>
          <w:b/>
          <w:i/>
          <w:color w:val="000000"/>
        </w:rPr>
      </w:pPr>
      <w:r w:rsidRPr="00B100C9">
        <w:rPr>
          <w:rFonts w:ascii="Times New Roman" w:hAnsi="Times New Roman"/>
          <w:i/>
          <w:u w:val="single"/>
        </w:rPr>
        <w:t>Prethodna provjera znanja i sposobnosti kandidata</w:t>
      </w:r>
    </w:p>
    <w:p w:rsidR="00B100C9" w:rsidRPr="00B100C9" w:rsidRDefault="00B100C9" w:rsidP="00B100C9">
      <w:pPr>
        <w:spacing w:line="240" w:lineRule="atLeast"/>
        <w:ind w:left="357"/>
        <w:jc w:val="both"/>
        <w:rPr>
          <w:rFonts w:ascii="Times New Roman" w:hAnsi="Times New Roman"/>
        </w:rPr>
      </w:pPr>
      <w:r w:rsidRPr="00B100C9">
        <w:rPr>
          <w:rFonts w:ascii="Times New Roman" w:hAnsi="Times New Roman"/>
        </w:rPr>
        <w:t>Prethodnoj provjeri znanja i sposobnosti kandidata mogu pristupiti samo kandidati koji ispunjavaju formalne uvjete iz javnog natječaja. Za kandidata koji ne pristupi prethodnoj provjeri znanja i sposobnosti smatrat će se da je povukao prijavu na javni natječaj i više se neće smatrati kandidatom.</w:t>
      </w:r>
    </w:p>
    <w:p w:rsidR="00B100C9" w:rsidRPr="00B100C9" w:rsidRDefault="00B100C9" w:rsidP="00B100C9">
      <w:pPr>
        <w:spacing w:after="0" w:line="240" w:lineRule="atLeast"/>
        <w:ind w:firstLine="708"/>
        <w:jc w:val="both"/>
        <w:rPr>
          <w:rFonts w:ascii="Times New Roman" w:hAnsi="Times New Roman"/>
        </w:rPr>
      </w:pPr>
      <w:r w:rsidRPr="00B100C9">
        <w:rPr>
          <w:rFonts w:ascii="Times New Roman" w:hAnsi="Times New Roman"/>
        </w:rPr>
        <w:t>Prethodna provjera znanja i sposobnosti kandidata obavlja se putem:</w:t>
      </w:r>
    </w:p>
    <w:p w:rsidR="00B100C9" w:rsidRPr="00B100C9" w:rsidRDefault="00B100C9" w:rsidP="00B100C9">
      <w:pPr>
        <w:spacing w:after="0" w:line="240" w:lineRule="atLeast"/>
        <w:ind w:firstLine="708"/>
        <w:jc w:val="both"/>
        <w:rPr>
          <w:rFonts w:ascii="Times New Roman" w:hAnsi="Times New Roman"/>
        </w:rPr>
      </w:pPr>
      <w:r w:rsidRPr="00B100C9">
        <w:rPr>
          <w:rFonts w:ascii="Times New Roman" w:hAnsi="Times New Roman"/>
        </w:rPr>
        <w:t>- pisanog testiranja,</w:t>
      </w:r>
    </w:p>
    <w:p w:rsidR="00B100C9" w:rsidRPr="00B100C9" w:rsidRDefault="00B100C9" w:rsidP="00B100C9">
      <w:pPr>
        <w:spacing w:after="0" w:line="240" w:lineRule="atLeast"/>
        <w:ind w:firstLine="708"/>
        <w:jc w:val="both"/>
        <w:rPr>
          <w:rFonts w:ascii="Times New Roman" w:hAnsi="Times New Roman"/>
        </w:rPr>
      </w:pPr>
      <w:r w:rsidRPr="00B100C9">
        <w:rPr>
          <w:rFonts w:ascii="Times New Roman" w:hAnsi="Times New Roman"/>
        </w:rPr>
        <w:t xml:space="preserve">- praktičnog dijela i </w:t>
      </w:r>
    </w:p>
    <w:p w:rsidR="00B100C9" w:rsidRPr="00B100C9" w:rsidRDefault="00B100C9" w:rsidP="00B100C9">
      <w:pPr>
        <w:spacing w:after="0" w:line="240" w:lineRule="atLeast"/>
        <w:ind w:firstLine="708"/>
        <w:jc w:val="both"/>
        <w:rPr>
          <w:rFonts w:ascii="Times New Roman" w:hAnsi="Times New Roman"/>
        </w:rPr>
      </w:pPr>
      <w:r w:rsidRPr="00B100C9">
        <w:rPr>
          <w:rFonts w:ascii="Times New Roman" w:hAnsi="Times New Roman"/>
        </w:rPr>
        <w:t>- intervjua.</w:t>
      </w:r>
    </w:p>
    <w:p w:rsidR="00B100C9" w:rsidRPr="00B100C9" w:rsidRDefault="00B100C9" w:rsidP="00B100C9">
      <w:pPr>
        <w:spacing w:after="0" w:line="240" w:lineRule="atLeast"/>
        <w:ind w:firstLine="360"/>
        <w:jc w:val="both"/>
        <w:rPr>
          <w:rFonts w:ascii="Times New Roman" w:hAnsi="Times New Roman"/>
        </w:rPr>
      </w:pPr>
      <w:r w:rsidRPr="00B100C9">
        <w:rPr>
          <w:rFonts w:ascii="Times New Roman" w:hAnsi="Times New Roman"/>
        </w:rPr>
        <w:t>Za svaki dio provjere kandidatima se dodjeljuje određeni broj bodova od 1 do 10.</w:t>
      </w:r>
    </w:p>
    <w:p w:rsidR="00B100C9" w:rsidRPr="00B100C9" w:rsidRDefault="00B100C9" w:rsidP="00B100C9">
      <w:pPr>
        <w:spacing w:after="0" w:line="240" w:lineRule="atLeast"/>
        <w:ind w:left="360"/>
        <w:jc w:val="both"/>
        <w:rPr>
          <w:rFonts w:ascii="Times New Roman" w:hAnsi="Times New Roman"/>
        </w:rPr>
      </w:pPr>
      <w:r w:rsidRPr="00B100C9">
        <w:rPr>
          <w:rFonts w:ascii="Times New Roman" w:hAnsi="Times New Roman"/>
        </w:rPr>
        <w:t>Intervju se provodi samo s kandidatima koji su ostvarili najmanje 50 % ukupnog broja bodova na pisanom testiranju i 50% bodova iz praktičnog dijela.</w:t>
      </w:r>
    </w:p>
    <w:p w:rsidR="00B100C9" w:rsidRPr="00B100C9" w:rsidRDefault="00B100C9" w:rsidP="00B100C9">
      <w:pPr>
        <w:spacing w:after="0" w:line="240" w:lineRule="atLeast"/>
        <w:ind w:left="357"/>
        <w:jc w:val="both"/>
        <w:rPr>
          <w:rFonts w:ascii="Times New Roman" w:hAnsi="Times New Roman"/>
        </w:rPr>
      </w:pPr>
      <w:r w:rsidRPr="00B100C9">
        <w:rPr>
          <w:rFonts w:ascii="Times New Roman" w:hAnsi="Times New Roman"/>
          <w:b/>
          <w:u w:val="single"/>
        </w:rPr>
        <w:lastRenderedPageBreak/>
        <w:t xml:space="preserve">Poziv na prethodnu provjeru znanja i sposobnosti odnosno mjesto i vrijeme održavanja prethodne provjere znanja i sposobnosti kandidata bit će objavljeni najkasnije pet (5) dana prije  održavanja prethodne provjere znanja na službenoj web-stranici Općine Andrijaševci: </w:t>
      </w:r>
      <w:hyperlink r:id="rId5" w:history="1">
        <w:r w:rsidRPr="0041037E">
          <w:rPr>
            <w:rFonts w:ascii="Times New Roman" w:hAnsi="Times New Roman"/>
            <w:b/>
            <w:color w:val="0000FF"/>
            <w:u w:val="single"/>
          </w:rPr>
          <w:t>www.andrijasevci.hr</w:t>
        </w:r>
      </w:hyperlink>
      <w:r w:rsidRPr="00B100C9">
        <w:rPr>
          <w:rFonts w:ascii="Times New Roman" w:hAnsi="Times New Roman"/>
          <w:b/>
          <w:u w:val="single"/>
        </w:rPr>
        <w:t xml:space="preserve"> i na oglasnoj ploči Općine Andrijaševci</w:t>
      </w:r>
      <w:r w:rsidRPr="00B100C9">
        <w:rPr>
          <w:rFonts w:ascii="Times New Roman" w:hAnsi="Times New Roman"/>
        </w:rPr>
        <w:t xml:space="preserve">. </w:t>
      </w:r>
    </w:p>
    <w:p w:rsidR="00B100C9" w:rsidRPr="00B100C9" w:rsidRDefault="00B100C9" w:rsidP="00B100C9">
      <w:pPr>
        <w:spacing w:after="0" w:line="240" w:lineRule="atLeast"/>
        <w:ind w:left="357" w:firstLine="346"/>
        <w:jc w:val="both"/>
        <w:rPr>
          <w:rFonts w:ascii="Times New Roman" w:hAnsi="Times New Roman"/>
          <w:color w:val="FF0000"/>
        </w:rPr>
      </w:pPr>
    </w:p>
    <w:p w:rsidR="00B100C9" w:rsidRPr="00B100C9" w:rsidRDefault="00B100C9" w:rsidP="00B100C9">
      <w:pPr>
        <w:spacing w:after="0" w:line="240" w:lineRule="atLeast"/>
        <w:ind w:left="357" w:firstLine="346"/>
        <w:jc w:val="both"/>
        <w:rPr>
          <w:rFonts w:ascii="Times New Roman" w:hAnsi="Times New Roman"/>
          <w:color w:val="FF0000"/>
        </w:rPr>
      </w:pPr>
    </w:p>
    <w:p w:rsidR="00B100C9" w:rsidRPr="00B100C9" w:rsidRDefault="00B100C9" w:rsidP="00B100C9">
      <w:pPr>
        <w:numPr>
          <w:ilvl w:val="0"/>
          <w:numId w:val="6"/>
        </w:numPr>
        <w:contextualSpacing/>
        <w:jc w:val="both"/>
        <w:rPr>
          <w:rFonts w:ascii="Times New Roman" w:hAnsi="Times New Roman"/>
          <w:i/>
          <w:u w:val="single"/>
        </w:rPr>
      </w:pPr>
      <w:r w:rsidRPr="00B100C9">
        <w:rPr>
          <w:rFonts w:ascii="Times New Roman" w:hAnsi="Times New Roman"/>
          <w:i/>
          <w:u w:val="single"/>
        </w:rPr>
        <w:t>Pravila testiranja</w:t>
      </w:r>
    </w:p>
    <w:p w:rsidR="00B100C9" w:rsidRPr="00B100C9" w:rsidRDefault="00B100C9" w:rsidP="00B100C9">
      <w:pPr>
        <w:spacing w:after="0" w:line="240" w:lineRule="atLeast"/>
        <w:ind w:left="360"/>
        <w:jc w:val="both"/>
        <w:rPr>
          <w:rFonts w:ascii="Times New Roman" w:hAnsi="Times New Roman"/>
        </w:rPr>
      </w:pPr>
      <w:r w:rsidRPr="00B100C9">
        <w:rPr>
          <w:rFonts w:ascii="Times New Roman" w:hAnsi="Times New Roman"/>
        </w:rPr>
        <w:t>Prethodnoj provjeri znanja i sposobnosti mogu pristupiti samo kandidati koji ispunjavaju formalne uvjete iz javnog natječaja. Kandidat koji ne pristupi prethodnoj provjeri znanja i sposobnosti smatrat će se da je povukao prijavu na javni natječaj i više se neće smatrati kandidatom.</w:t>
      </w:r>
    </w:p>
    <w:p w:rsidR="00B100C9" w:rsidRPr="00B100C9" w:rsidRDefault="00B100C9" w:rsidP="00B100C9">
      <w:pPr>
        <w:spacing w:after="0" w:line="240" w:lineRule="atLeast"/>
        <w:ind w:left="360"/>
        <w:jc w:val="both"/>
        <w:rPr>
          <w:rFonts w:ascii="Times New Roman" w:hAnsi="Times New Roman"/>
        </w:rPr>
      </w:pPr>
      <w:r w:rsidRPr="00B100C9">
        <w:rPr>
          <w:rFonts w:ascii="Times New Roman" w:hAnsi="Times New Roman"/>
        </w:rPr>
        <w:t>Kandidati koji nisu podnijeli pravovremenu i urednu prijavu ili koji ne ispunjavaju formalne uvjete iz javnog natječaja, ne smatraju se kandidatima prijavljenim na javni natječaj te će o tome primiti pisanu obavijest.</w:t>
      </w:r>
    </w:p>
    <w:p w:rsidR="00B100C9" w:rsidRPr="00B100C9" w:rsidRDefault="00B100C9" w:rsidP="00B100C9">
      <w:pPr>
        <w:spacing w:after="0" w:line="240" w:lineRule="atLeast"/>
        <w:ind w:left="360"/>
        <w:jc w:val="both"/>
        <w:rPr>
          <w:rFonts w:ascii="Times New Roman" w:hAnsi="Times New Roman"/>
        </w:rPr>
      </w:pPr>
      <w:r w:rsidRPr="00B100C9">
        <w:rPr>
          <w:rFonts w:ascii="Times New Roman" w:eastAsia="Times New Roman" w:hAnsi="Times New Roman"/>
          <w:lang w:eastAsia="hr-HR"/>
        </w:rPr>
        <w:t xml:space="preserve">Po dolasku na prethodnu provjeru od kandidata će se zatražiti predočenje odgovarajuće važeće identifikacijske isprave (osobne iskaznice,  putovnice, vozačke dozvole ili drugog odgovarajućeg dokumenta na kojem se nalazi fotografija kandidata)  na temelju koje se nedvojbeno može utvrditi identitet kandidata. </w:t>
      </w:r>
      <w:r w:rsidRPr="00B100C9">
        <w:rPr>
          <w:rFonts w:ascii="Times New Roman" w:hAnsi="Times New Roman"/>
        </w:rPr>
        <w:t xml:space="preserve">Kandidati koji ne mogu dokazati identitet neće moći pristupiti pisanom testiranju. </w:t>
      </w:r>
    </w:p>
    <w:p w:rsidR="00B100C9" w:rsidRPr="00B100C9" w:rsidRDefault="00B100C9" w:rsidP="00B100C9">
      <w:pPr>
        <w:spacing w:after="0" w:line="240" w:lineRule="atLeast"/>
        <w:ind w:firstLine="360"/>
        <w:jc w:val="both"/>
        <w:rPr>
          <w:rFonts w:ascii="Times New Roman" w:hAnsi="Times New Roman"/>
        </w:rPr>
      </w:pPr>
      <w:r w:rsidRPr="00B100C9">
        <w:rPr>
          <w:rFonts w:ascii="Times New Roman" w:hAnsi="Times New Roman"/>
        </w:rPr>
        <w:t>Po utvrđivanju identiteta, kandidatima će biti podijeljena pitanja za pisanu provjeru znanja i praktičnog dijela.</w:t>
      </w:r>
    </w:p>
    <w:p w:rsidR="00B100C9" w:rsidRPr="00B100C9" w:rsidRDefault="00B100C9" w:rsidP="00B100C9">
      <w:pPr>
        <w:ind w:firstLine="360"/>
        <w:rPr>
          <w:rFonts w:ascii="Times New Roman" w:eastAsia="Times New Roman" w:hAnsi="Times New Roman"/>
          <w:lang w:eastAsia="hr-HR"/>
        </w:rPr>
      </w:pPr>
      <w:r w:rsidRPr="00B100C9">
        <w:rPr>
          <w:rFonts w:ascii="Times New Roman" w:eastAsia="Times New Roman" w:hAnsi="Times New Roman"/>
          <w:lang w:eastAsia="hr-HR"/>
        </w:rPr>
        <w:t>Pisano testiranje znanja i sposobnosti traje maksimalno 120 minuta.</w:t>
      </w:r>
    </w:p>
    <w:p w:rsidR="00B100C9" w:rsidRPr="00B100C9" w:rsidRDefault="00B100C9" w:rsidP="00B100C9">
      <w:pPr>
        <w:spacing w:after="0" w:line="240" w:lineRule="atLeast"/>
        <w:ind w:firstLine="360"/>
        <w:jc w:val="both"/>
        <w:rPr>
          <w:rFonts w:ascii="Times New Roman" w:hAnsi="Times New Roman"/>
        </w:rPr>
      </w:pPr>
      <w:r w:rsidRPr="00B100C9">
        <w:rPr>
          <w:rFonts w:ascii="Times New Roman" w:hAnsi="Times New Roman"/>
        </w:rPr>
        <w:t>Kandidati su se dužni pridržavati utvrđenog vremena i rasporeda pisanog testiranja.</w:t>
      </w:r>
    </w:p>
    <w:p w:rsidR="00B100C9" w:rsidRPr="00B100C9" w:rsidRDefault="00B100C9" w:rsidP="00B100C9">
      <w:pPr>
        <w:spacing w:after="0" w:line="240" w:lineRule="atLeast"/>
        <w:jc w:val="both"/>
        <w:rPr>
          <w:rFonts w:ascii="Times New Roman" w:hAnsi="Times New Roman"/>
          <w:color w:val="FF0000"/>
        </w:rPr>
      </w:pPr>
    </w:p>
    <w:p w:rsidR="00B100C9" w:rsidRPr="00B100C9" w:rsidRDefault="00B100C9" w:rsidP="00B100C9">
      <w:pPr>
        <w:spacing w:after="0" w:line="240" w:lineRule="atLeast"/>
        <w:ind w:firstLine="360"/>
        <w:rPr>
          <w:rFonts w:ascii="Times New Roman" w:hAnsi="Times New Roman"/>
          <w:b/>
        </w:rPr>
      </w:pPr>
      <w:r w:rsidRPr="00B100C9">
        <w:rPr>
          <w:rFonts w:ascii="Times New Roman" w:hAnsi="Times New Roman"/>
          <w:b/>
        </w:rPr>
        <w:t xml:space="preserve">Za vrijeme provjere znanja i sposobnosti u prostoriji u kojoj se obavlja pisano testiranje </w:t>
      </w:r>
    </w:p>
    <w:p w:rsidR="00B100C9" w:rsidRPr="00B100C9" w:rsidRDefault="00B100C9" w:rsidP="00B100C9">
      <w:pPr>
        <w:spacing w:after="0" w:line="240" w:lineRule="atLeast"/>
        <w:ind w:firstLine="360"/>
        <w:rPr>
          <w:rFonts w:ascii="Times New Roman" w:hAnsi="Times New Roman"/>
          <w:b/>
        </w:rPr>
      </w:pPr>
      <w:r w:rsidRPr="00B100C9">
        <w:rPr>
          <w:rFonts w:ascii="Times New Roman" w:hAnsi="Times New Roman"/>
          <w:b/>
        </w:rPr>
        <w:t>nije dopušteno:</w:t>
      </w:r>
    </w:p>
    <w:p w:rsidR="00B100C9" w:rsidRPr="00B100C9" w:rsidRDefault="00B100C9" w:rsidP="00B100C9">
      <w:pPr>
        <w:spacing w:after="0" w:line="240" w:lineRule="atLeast"/>
        <w:ind w:left="426"/>
        <w:rPr>
          <w:rFonts w:ascii="Times New Roman" w:hAnsi="Times New Roman"/>
        </w:rPr>
      </w:pPr>
      <w:r w:rsidRPr="00B100C9">
        <w:rPr>
          <w:rFonts w:ascii="Times New Roman" w:hAnsi="Times New Roman"/>
        </w:rPr>
        <w:t>- koristiti se bilo kakvom literaturom, odnosno bilješkama,</w:t>
      </w:r>
    </w:p>
    <w:p w:rsidR="00B100C9" w:rsidRPr="00B100C9" w:rsidRDefault="00B100C9" w:rsidP="00B100C9">
      <w:pPr>
        <w:spacing w:after="0" w:line="240" w:lineRule="atLeast"/>
        <w:ind w:left="426"/>
        <w:rPr>
          <w:rFonts w:ascii="Times New Roman" w:hAnsi="Times New Roman"/>
        </w:rPr>
      </w:pPr>
      <w:r w:rsidRPr="00B100C9">
        <w:rPr>
          <w:rFonts w:ascii="Times New Roman" w:hAnsi="Times New Roman"/>
        </w:rPr>
        <w:t>- koristiti mobitel ili druga komunikacijska sredstva,</w:t>
      </w:r>
    </w:p>
    <w:p w:rsidR="00B100C9" w:rsidRPr="00B100C9" w:rsidRDefault="00B100C9" w:rsidP="00B100C9">
      <w:pPr>
        <w:spacing w:after="0" w:line="240" w:lineRule="atLeast"/>
        <w:ind w:left="426"/>
        <w:rPr>
          <w:rFonts w:ascii="Times New Roman" w:hAnsi="Times New Roman"/>
        </w:rPr>
      </w:pPr>
      <w:r w:rsidRPr="00B100C9">
        <w:rPr>
          <w:rFonts w:ascii="Times New Roman" w:hAnsi="Times New Roman"/>
        </w:rPr>
        <w:t>- napuštati prostoriju u kojoj se odvija provjera znanja i sposobnosti,</w:t>
      </w:r>
    </w:p>
    <w:p w:rsidR="00B100C9" w:rsidRPr="00B100C9" w:rsidRDefault="00B100C9" w:rsidP="00B100C9">
      <w:pPr>
        <w:spacing w:after="0" w:line="240" w:lineRule="atLeast"/>
        <w:ind w:left="426"/>
        <w:rPr>
          <w:rFonts w:ascii="Times New Roman" w:hAnsi="Times New Roman"/>
        </w:rPr>
      </w:pPr>
      <w:r w:rsidRPr="00B100C9">
        <w:rPr>
          <w:rFonts w:ascii="Times New Roman" w:hAnsi="Times New Roman"/>
        </w:rPr>
        <w:t>- razgovarati s ostalim kandidatima,</w:t>
      </w:r>
    </w:p>
    <w:p w:rsidR="00B100C9" w:rsidRPr="00B100C9" w:rsidRDefault="00B100C9" w:rsidP="00B100C9">
      <w:pPr>
        <w:spacing w:after="0" w:line="240" w:lineRule="atLeast"/>
        <w:ind w:left="426"/>
        <w:rPr>
          <w:rFonts w:ascii="Times New Roman" w:hAnsi="Times New Roman"/>
        </w:rPr>
      </w:pPr>
      <w:r w:rsidRPr="00B100C9">
        <w:rPr>
          <w:rFonts w:ascii="Times New Roman" w:hAnsi="Times New Roman"/>
        </w:rPr>
        <w:t>- na bilo koji način ometati koncentraciju ostalih kandidata.</w:t>
      </w:r>
    </w:p>
    <w:p w:rsidR="00B100C9" w:rsidRPr="00B100C9" w:rsidRDefault="00B100C9" w:rsidP="00B100C9">
      <w:pPr>
        <w:spacing w:after="0" w:line="240" w:lineRule="atLeast"/>
        <w:ind w:left="426"/>
        <w:jc w:val="both"/>
        <w:rPr>
          <w:rFonts w:ascii="Times New Roman" w:hAnsi="Times New Roman"/>
        </w:rPr>
      </w:pPr>
      <w:r w:rsidRPr="00B100C9">
        <w:rPr>
          <w:rFonts w:ascii="Times New Roman" w:hAnsi="Times New Roman"/>
        </w:rPr>
        <w:t>Kandidati koji se ponašaju neprimjereno ili koji prekrše jedno od gore navedenih pravila biti će udaljeni s testiranja, a njihov rezultat neće se bodovati te će se smatrati da su povukli prijavu na natječaj.</w:t>
      </w:r>
    </w:p>
    <w:p w:rsidR="00B100C9" w:rsidRPr="00B100C9" w:rsidRDefault="00B100C9" w:rsidP="00B100C9">
      <w:pPr>
        <w:shd w:val="clear" w:color="auto" w:fill="FFFFFF"/>
        <w:spacing w:after="0" w:line="240" w:lineRule="atLeast"/>
        <w:ind w:left="426"/>
        <w:rPr>
          <w:rFonts w:ascii="Times New Roman" w:eastAsia="Times New Roman" w:hAnsi="Times New Roman"/>
          <w:lang w:eastAsia="hr-HR"/>
        </w:rPr>
      </w:pPr>
      <w:r w:rsidRPr="00B100C9">
        <w:rPr>
          <w:rFonts w:ascii="Times New Roman" w:eastAsia="Times New Roman" w:hAnsi="Times New Roman"/>
          <w:lang w:eastAsia="hr-HR"/>
        </w:rPr>
        <w:t>Nakon završetka pisanog testiranja kandidati će biti obaviješteni o vremenu objave rezultata testiranja te o terminu intervjua s Povjerenstvom.</w:t>
      </w:r>
    </w:p>
    <w:p w:rsidR="00B100C9" w:rsidRPr="00B100C9" w:rsidRDefault="00B100C9" w:rsidP="00B100C9">
      <w:pPr>
        <w:shd w:val="clear" w:color="auto" w:fill="FFFFFF"/>
        <w:spacing w:after="0" w:line="240" w:lineRule="atLeast"/>
        <w:ind w:firstLine="426"/>
        <w:rPr>
          <w:rFonts w:ascii="Times New Roman" w:eastAsia="Times New Roman" w:hAnsi="Times New Roman"/>
          <w:lang w:eastAsia="hr-HR"/>
        </w:rPr>
      </w:pPr>
      <w:r w:rsidRPr="00B100C9">
        <w:rPr>
          <w:rFonts w:ascii="Times New Roman" w:eastAsia="Times New Roman" w:hAnsi="Times New Roman"/>
          <w:lang w:eastAsia="hr-HR"/>
        </w:rPr>
        <w:t>Za svaki dio provjere (pisano testiranje, praktični dio i intervju) dodjeljuje se od 1 do 10 bodova.</w:t>
      </w:r>
    </w:p>
    <w:p w:rsidR="00B100C9" w:rsidRPr="00B100C9" w:rsidRDefault="00B100C9" w:rsidP="00B100C9">
      <w:pPr>
        <w:shd w:val="clear" w:color="auto" w:fill="FFFFFF"/>
        <w:spacing w:after="0" w:line="240" w:lineRule="atLeast"/>
        <w:ind w:firstLine="426"/>
        <w:rPr>
          <w:rFonts w:ascii="Times New Roman" w:eastAsia="Times New Roman" w:hAnsi="Times New Roman"/>
          <w:lang w:eastAsia="hr-HR"/>
        </w:rPr>
      </w:pPr>
      <w:r w:rsidRPr="00B100C9">
        <w:rPr>
          <w:rFonts w:ascii="Times New Roman" w:eastAsia="Times New Roman" w:hAnsi="Times New Roman"/>
          <w:lang w:eastAsia="hr-HR"/>
        </w:rPr>
        <w:t xml:space="preserve">Intervju se provodi samo s kandidatima koji su ostvarili najmanje 50% bodova iz pisanog testiranja i 50% iz </w:t>
      </w:r>
    </w:p>
    <w:p w:rsidR="00B100C9" w:rsidRPr="00B100C9" w:rsidRDefault="00B100C9" w:rsidP="00B100C9">
      <w:pPr>
        <w:shd w:val="clear" w:color="auto" w:fill="FFFFFF"/>
        <w:spacing w:after="0" w:line="240" w:lineRule="atLeast"/>
        <w:ind w:firstLine="426"/>
        <w:rPr>
          <w:rFonts w:ascii="Times New Roman" w:eastAsia="Times New Roman" w:hAnsi="Times New Roman"/>
          <w:lang w:eastAsia="hr-HR"/>
        </w:rPr>
      </w:pPr>
      <w:r w:rsidRPr="00B100C9">
        <w:rPr>
          <w:rFonts w:ascii="Times New Roman" w:eastAsia="Times New Roman" w:hAnsi="Times New Roman"/>
          <w:lang w:eastAsia="hr-HR"/>
        </w:rPr>
        <w:t>praktičnog dijela.</w:t>
      </w:r>
    </w:p>
    <w:p w:rsidR="00B100C9" w:rsidRPr="00B100C9" w:rsidRDefault="00B100C9" w:rsidP="00B100C9">
      <w:pPr>
        <w:shd w:val="clear" w:color="auto" w:fill="FFFFFF"/>
        <w:spacing w:after="0" w:line="240" w:lineRule="atLeast"/>
        <w:ind w:firstLine="426"/>
        <w:rPr>
          <w:rFonts w:ascii="Times New Roman" w:eastAsia="Times New Roman" w:hAnsi="Times New Roman"/>
          <w:color w:val="FF0000"/>
          <w:lang w:eastAsia="hr-HR"/>
        </w:rPr>
      </w:pPr>
    </w:p>
    <w:p w:rsidR="00B100C9" w:rsidRPr="00B100C9" w:rsidRDefault="00B100C9" w:rsidP="00B100C9">
      <w:pPr>
        <w:shd w:val="clear" w:color="auto" w:fill="FFFFFF"/>
        <w:spacing w:after="0" w:line="240" w:lineRule="atLeast"/>
        <w:ind w:left="426"/>
        <w:rPr>
          <w:rFonts w:ascii="Times New Roman" w:eastAsia="Times New Roman" w:hAnsi="Times New Roman"/>
          <w:b/>
          <w:lang w:eastAsia="hr-HR"/>
        </w:rPr>
      </w:pPr>
      <w:r w:rsidRPr="00B100C9">
        <w:rPr>
          <w:rFonts w:ascii="Times New Roman" w:eastAsia="Times New Roman" w:hAnsi="Times New Roman"/>
          <w:lang w:eastAsia="hr-HR"/>
        </w:rPr>
        <w:t xml:space="preserve">Povjerenstvo kroz intervju s kandidatima utvrđuje: </w:t>
      </w:r>
      <w:r w:rsidRPr="0041037E">
        <w:rPr>
          <w:rFonts w:ascii="Times New Roman" w:hAnsi="Times New Roman"/>
          <w:b/>
          <w:bCs/>
        </w:rPr>
        <w:t>interese, profesionalne ciljeve i motivaciju kandidata za rad</w:t>
      </w:r>
      <w:r w:rsidRPr="00B100C9">
        <w:rPr>
          <w:rFonts w:ascii="Times New Roman" w:eastAsia="Times New Roman" w:hAnsi="Times New Roman"/>
          <w:b/>
          <w:lang w:eastAsia="hr-HR"/>
        </w:rPr>
        <w:t xml:space="preserve"> </w:t>
      </w:r>
      <w:r w:rsidRPr="00B100C9">
        <w:rPr>
          <w:rFonts w:ascii="Times New Roman" w:eastAsia="Times New Roman" w:hAnsi="Times New Roman"/>
          <w:lang w:eastAsia="hr-HR"/>
        </w:rPr>
        <w:t xml:space="preserve">u Općini Andrijaševci. </w:t>
      </w:r>
      <w:r w:rsidRPr="0041037E">
        <w:rPr>
          <w:rFonts w:ascii="Times New Roman" w:hAnsi="Times New Roman"/>
          <w:b/>
          <w:bCs/>
        </w:rPr>
        <w:t>Rezultati intervjua boduju se od 1 do 10 bodova</w:t>
      </w:r>
      <w:r w:rsidRPr="00B100C9">
        <w:rPr>
          <w:rFonts w:ascii="Times New Roman" w:eastAsia="Times New Roman" w:hAnsi="Times New Roman"/>
          <w:b/>
          <w:lang w:eastAsia="hr-HR"/>
        </w:rPr>
        <w:t>.</w:t>
      </w:r>
      <w:r w:rsidRPr="0041037E">
        <w:rPr>
          <w:rFonts w:ascii="Times New Roman" w:hAnsi="Times New Roman"/>
          <w:b/>
          <w:bCs/>
        </w:rPr>
        <w:t xml:space="preserve"> </w:t>
      </w:r>
    </w:p>
    <w:p w:rsidR="00B100C9" w:rsidRPr="00B100C9" w:rsidRDefault="00B100C9" w:rsidP="00B100C9">
      <w:pPr>
        <w:shd w:val="clear" w:color="auto" w:fill="FFFFFF"/>
        <w:spacing w:after="0" w:line="240" w:lineRule="atLeast"/>
        <w:ind w:left="426"/>
        <w:jc w:val="both"/>
        <w:rPr>
          <w:rFonts w:ascii="Times New Roman" w:eastAsia="Times New Roman" w:hAnsi="Times New Roman"/>
          <w:lang w:eastAsia="hr-HR"/>
        </w:rPr>
      </w:pPr>
      <w:r w:rsidRPr="00B100C9">
        <w:rPr>
          <w:rFonts w:ascii="Times New Roman" w:eastAsia="Times New Roman" w:hAnsi="Times New Roman"/>
          <w:lang w:eastAsia="hr-HR"/>
        </w:rPr>
        <w:t xml:space="preserve">Nakon provedene prethodne provjere znanja i sposobnosti, Povjerenstvo sastavlja Izvješće o provedenom postupku i utvrđuje rang- listu kandidata prema ukupnom broju ostvarenih bodova na pisanom testiranju i intervjuu te isto dostavlja </w:t>
      </w:r>
      <w:r w:rsidRPr="00B100C9">
        <w:rPr>
          <w:rFonts w:ascii="Times New Roman" w:hAnsi="Times New Roman"/>
        </w:rPr>
        <w:t>općinskom načelniku Općine Andrijaševci</w:t>
      </w:r>
      <w:r w:rsidRPr="00B100C9">
        <w:rPr>
          <w:rFonts w:ascii="Times New Roman" w:eastAsia="Times New Roman" w:hAnsi="Times New Roman"/>
          <w:lang w:eastAsia="hr-HR"/>
        </w:rPr>
        <w:t>.</w:t>
      </w:r>
    </w:p>
    <w:p w:rsidR="00B100C9" w:rsidRPr="00B100C9" w:rsidRDefault="00B100C9" w:rsidP="00B100C9">
      <w:pPr>
        <w:autoSpaceDE w:val="0"/>
        <w:autoSpaceDN w:val="0"/>
        <w:adjustRightInd w:val="0"/>
        <w:spacing w:after="0" w:line="240" w:lineRule="auto"/>
        <w:rPr>
          <w:rFonts w:ascii="Times New Roman" w:hAnsi="Times New Roman"/>
          <w:color w:val="FF0000"/>
        </w:rPr>
      </w:pPr>
    </w:p>
    <w:p w:rsidR="00B100C9" w:rsidRPr="00B100C9" w:rsidRDefault="00B100C9" w:rsidP="00B100C9">
      <w:pPr>
        <w:autoSpaceDE w:val="0"/>
        <w:autoSpaceDN w:val="0"/>
        <w:adjustRightInd w:val="0"/>
        <w:spacing w:after="0" w:line="240" w:lineRule="auto"/>
        <w:rPr>
          <w:rFonts w:ascii="Times New Roman" w:hAnsi="Times New Roman"/>
          <w:i/>
          <w:iCs/>
          <w:u w:val="single"/>
        </w:rPr>
      </w:pPr>
      <w:r w:rsidRPr="00B100C9">
        <w:rPr>
          <w:rFonts w:ascii="Times New Roman" w:hAnsi="Times New Roman"/>
          <w:i/>
          <w:iCs/>
        </w:rPr>
        <w:t xml:space="preserve">2. </w:t>
      </w:r>
      <w:r w:rsidRPr="00B100C9">
        <w:rPr>
          <w:rFonts w:ascii="Times New Roman" w:hAnsi="Times New Roman"/>
          <w:i/>
          <w:iCs/>
          <w:u w:val="single"/>
        </w:rPr>
        <w:t xml:space="preserve">Prijave kandidata koji se ne upućuju u daljnji postupak </w:t>
      </w:r>
    </w:p>
    <w:p w:rsidR="00B100C9" w:rsidRPr="00B100C9" w:rsidRDefault="00B100C9" w:rsidP="00B100C9">
      <w:pPr>
        <w:autoSpaceDE w:val="0"/>
        <w:autoSpaceDN w:val="0"/>
        <w:adjustRightInd w:val="0"/>
        <w:spacing w:after="0" w:line="240" w:lineRule="auto"/>
        <w:rPr>
          <w:rFonts w:ascii="Times New Roman" w:hAnsi="Times New Roman"/>
          <w:color w:val="FF0000"/>
        </w:rPr>
      </w:pP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Urednom prijavom smatra se prijava koja sadrži sve podatke i priloge navedene u javnom natječaju. Osobe koje nisu podnijele pravodobnu i urednu prijavu ili ne ispunjavaju formalne uvjete iz javnog natječaja, ne smatraju se kandidatima prijavljenim na javni natječaj te će o tome primiti pisanu obavijest u kojoj će se navesti razlozi zbog kojih se ne smatraju kandidatom prijavljenim na natječaj. Protiv navedene obavijesti osoba nema pravo podnošenja pravnog lijeka.</w:t>
      </w:r>
    </w:p>
    <w:p w:rsidR="00B100C9" w:rsidRPr="00B100C9" w:rsidRDefault="00B100C9" w:rsidP="00B100C9">
      <w:pPr>
        <w:autoSpaceDE w:val="0"/>
        <w:autoSpaceDN w:val="0"/>
        <w:adjustRightInd w:val="0"/>
        <w:spacing w:after="0" w:line="240" w:lineRule="auto"/>
        <w:rPr>
          <w:rFonts w:ascii="Times New Roman" w:hAnsi="Times New Roman"/>
        </w:rPr>
      </w:pPr>
    </w:p>
    <w:p w:rsidR="00B100C9" w:rsidRPr="00B100C9" w:rsidRDefault="00B100C9" w:rsidP="00B100C9">
      <w:pPr>
        <w:spacing w:after="0" w:line="240" w:lineRule="atLeast"/>
        <w:ind w:firstLine="708"/>
        <w:jc w:val="both"/>
        <w:rPr>
          <w:rFonts w:ascii="Times New Roman" w:eastAsia="Times New Roman" w:hAnsi="Times New Roman"/>
          <w:color w:val="FF0000"/>
          <w:lang w:eastAsia="hr-HR"/>
        </w:rPr>
      </w:pPr>
    </w:p>
    <w:p w:rsidR="00B100C9" w:rsidRPr="00B100C9" w:rsidRDefault="00B100C9" w:rsidP="00B100C9">
      <w:pPr>
        <w:autoSpaceDE w:val="0"/>
        <w:autoSpaceDN w:val="0"/>
        <w:adjustRightInd w:val="0"/>
        <w:spacing w:after="0" w:line="240" w:lineRule="auto"/>
        <w:rPr>
          <w:rFonts w:ascii="Times New Roman" w:hAnsi="Times New Roman"/>
          <w:color w:val="FF0000"/>
        </w:rPr>
      </w:pPr>
    </w:p>
    <w:p w:rsidR="00B100C9" w:rsidRPr="00B100C9" w:rsidRDefault="00B100C9" w:rsidP="00B100C9">
      <w:pPr>
        <w:autoSpaceDE w:val="0"/>
        <w:autoSpaceDN w:val="0"/>
        <w:adjustRightInd w:val="0"/>
        <w:spacing w:after="0" w:line="240" w:lineRule="auto"/>
        <w:rPr>
          <w:rFonts w:ascii="Times New Roman" w:hAnsi="Times New Roman"/>
          <w:i/>
          <w:iCs/>
          <w:u w:val="single"/>
        </w:rPr>
      </w:pPr>
      <w:r w:rsidRPr="00B100C9">
        <w:rPr>
          <w:rFonts w:ascii="Times New Roman" w:hAnsi="Times New Roman"/>
          <w:i/>
          <w:iCs/>
        </w:rPr>
        <w:t xml:space="preserve">3. </w:t>
      </w:r>
      <w:r w:rsidRPr="00B100C9">
        <w:rPr>
          <w:rFonts w:ascii="Times New Roman" w:hAnsi="Times New Roman"/>
          <w:i/>
          <w:iCs/>
          <w:u w:val="single"/>
        </w:rPr>
        <w:t xml:space="preserve">Prethodna provjera znanja i sposobnosti kandidata </w:t>
      </w:r>
    </w:p>
    <w:p w:rsidR="00B100C9" w:rsidRPr="00B100C9" w:rsidRDefault="00B100C9" w:rsidP="00B100C9">
      <w:pPr>
        <w:autoSpaceDE w:val="0"/>
        <w:autoSpaceDN w:val="0"/>
        <w:adjustRightInd w:val="0"/>
        <w:spacing w:after="0" w:line="240" w:lineRule="auto"/>
        <w:rPr>
          <w:rFonts w:ascii="Times New Roman" w:hAnsi="Times New Roman"/>
          <w:color w:val="FF0000"/>
          <w:u w:val="single"/>
        </w:rPr>
      </w:pP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Prethodnoj provjeri znanja i sposobnosti kandidata mogu pristupiti samo kandidati koji ispunjavaju formalne uvjete iz javnog natječaja. Za kandidata koji ne pristupi prethodnoj provjeri znanja i sposobnosti smatrat će se da je povukao prijavu na javni natječaj i više se neće smatrati kandidatom. </w:t>
      </w:r>
    </w:p>
    <w:p w:rsidR="00B100C9" w:rsidRPr="00B100C9" w:rsidRDefault="00B100C9" w:rsidP="00B100C9">
      <w:pPr>
        <w:autoSpaceDE w:val="0"/>
        <w:autoSpaceDN w:val="0"/>
        <w:adjustRightInd w:val="0"/>
        <w:spacing w:after="0" w:line="240" w:lineRule="auto"/>
        <w:rPr>
          <w:rFonts w:ascii="Times New Roman" w:hAnsi="Times New Roman"/>
          <w:color w:val="FF0000"/>
        </w:rPr>
      </w:pP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Prethodna provjera znanja i sposobnosti kandidata obavlja se putem: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pisanog testiranja</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praktičnog dijela i</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 intervjua.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Za svaki dio provjere kandidatima se dodjeljuje određeni broj bodova od 1 do 10.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Intervju se provodi samo s kandidatima koji su ostvarili najmanje 50 % ukupnog broja bodova na pisanom testiranju i 50% bodova na praktičnom dijelu.</w:t>
      </w:r>
    </w:p>
    <w:p w:rsidR="00B100C9" w:rsidRPr="00B100C9" w:rsidRDefault="00B100C9" w:rsidP="00B100C9">
      <w:pPr>
        <w:autoSpaceDE w:val="0"/>
        <w:autoSpaceDN w:val="0"/>
        <w:adjustRightInd w:val="0"/>
        <w:spacing w:after="0" w:line="240" w:lineRule="auto"/>
        <w:rPr>
          <w:rFonts w:ascii="Times New Roman" w:hAnsi="Times New Roman"/>
          <w:color w:val="FF0000"/>
        </w:rPr>
      </w:pPr>
    </w:p>
    <w:p w:rsidR="00B100C9" w:rsidRPr="00B100C9" w:rsidRDefault="00B100C9" w:rsidP="00B100C9">
      <w:pPr>
        <w:spacing w:after="0" w:line="240" w:lineRule="atLeast"/>
        <w:ind w:firstLine="708"/>
        <w:jc w:val="both"/>
        <w:rPr>
          <w:rFonts w:ascii="Times New Roman" w:hAnsi="Times New Roman"/>
        </w:rPr>
      </w:pPr>
      <w:r w:rsidRPr="00B100C9">
        <w:rPr>
          <w:rFonts w:ascii="Times New Roman" w:hAnsi="Times New Roman"/>
          <w:b/>
          <w:bCs/>
        </w:rPr>
        <w:t>Poziv na prethodnu provjeru znanja i sposobnosti odnosno mjesto i vrijeme održavanja prethodne provjere znanja i sposobnosti kandidata bit će objavljeni najkasnije pet (5) dana prije održavanja prethodne provjere znanja i sposobnosti na službenoj web-stranici Općine Andrijaševci: www.andrijasevci.hr i na oglasnoj ploči Općine Andrijaševci</w:t>
      </w:r>
      <w:r w:rsidRPr="00B100C9">
        <w:rPr>
          <w:rFonts w:ascii="Times New Roman" w:hAnsi="Times New Roman"/>
        </w:rPr>
        <w:t>.</w:t>
      </w:r>
    </w:p>
    <w:p w:rsidR="00B100C9" w:rsidRPr="00B100C9" w:rsidRDefault="00B100C9" w:rsidP="00B100C9">
      <w:pPr>
        <w:spacing w:after="0" w:line="240" w:lineRule="atLeast"/>
        <w:ind w:firstLine="708"/>
        <w:jc w:val="both"/>
        <w:rPr>
          <w:rFonts w:ascii="Times New Roman" w:hAnsi="Times New Roman"/>
          <w:color w:val="FF0000"/>
        </w:rPr>
      </w:pPr>
    </w:p>
    <w:p w:rsidR="00B100C9" w:rsidRPr="00B100C9" w:rsidRDefault="00B100C9" w:rsidP="00B100C9">
      <w:pPr>
        <w:autoSpaceDE w:val="0"/>
        <w:autoSpaceDN w:val="0"/>
        <w:adjustRightInd w:val="0"/>
        <w:spacing w:after="0" w:line="240" w:lineRule="auto"/>
        <w:rPr>
          <w:rFonts w:ascii="Times New Roman" w:hAnsi="Times New Roman"/>
          <w:color w:val="FF0000"/>
        </w:rPr>
      </w:pPr>
    </w:p>
    <w:p w:rsidR="00B100C9" w:rsidRPr="00B100C9" w:rsidRDefault="00B100C9" w:rsidP="00B100C9">
      <w:pPr>
        <w:numPr>
          <w:ilvl w:val="0"/>
          <w:numId w:val="6"/>
        </w:numPr>
        <w:autoSpaceDE w:val="0"/>
        <w:autoSpaceDN w:val="0"/>
        <w:adjustRightInd w:val="0"/>
        <w:spacing w:after="0" w:line="240" w:lineRule="auto"/>
        <w:rPr>
          <w:rFonts w:ascii="Times New Roman" w:hAnsi="Times New Roman"/>
          <w:u w:val="single"/>
        </w:rPr>
      </w:pPr>
      <w:r w:rsidRPr="00B100C9">
        <w:rPr>
          <w:rFonts w:ascii="Times New Roman" w:hAnsi="Times New Roman"/>
          <w:i/>
          <w:iCs/>
          <w:u w:val="single"/>
        </w:rPr>
        <w:t xml:space="preserve">Pravila testiranja </w:t>
      </w:r>
    </w:p>
    <w:p w:rsidR="00B100C9" w:rsidRPr="00B100C9" w:rsidRDefault="00B100C9" w:rsidP="00B100C9">
      <w:pPr>
        <w:autoSpaceDE w:val="0"/>
        <w:autoSpaceDN w:val="0"/>
        <w:adjustRightInd w:val="0"/>
        <w:spacing w:after="0" w:line="240" w:lineRule="auto"/>
        <w:ind w:left="720"/>
        <w:rPr>
          <w:rFonts w:ascii="Times New Roman" w:hAnsi="Times New Roman"/>
          <w:color w:val="FF0000"/>
          <w:u w:val="single"/>
        </w:rPr>
      </w:pP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Prethodnoj provjeri znanja i sposobnosti mogu pristupiti samo kandidati koji ispunjavaju formalne uvjete iz javnog natječaja. Kandidat koji ne pristupi prethodnoj provjeri znanja i sposobnosti smatrat će se da je povukao prijavu na javni natječaj i više se neće smatrati kandidatom. </w:t>
      </w:r>
    </w:p>
    <w:p w:rsidR="00B100C9" w:rsidRPr="00B100C9" w:rsidRDefault="00B100C9" w:rsidP="00B100C9">
      <w:pPr>
        <w:autoSpaceDE w:val="0"/>
        <w:autoSpaceDN w:val="0"/>
        <w:adjustRightInd w:val="0"/>
        <w:spacing w:after="0" w:line="240" w:lineRule="auto"/>
        <w:rPr>
          <w:rFonts w:ascii="Times New Roman" w:hAnsi="Times New Roman"/>
          <w:color w:val="FF0000"/>
        </w:rPr>
      </w:pP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Kandidati koji nisu podnijeli pravovremenu i urednu prijavu ili koji ne ispunjavaju formalne uvjete iz javnog natječaja, ne smatraju se kandidatima prijavljenim na javni natječaj te će o tome primiti pisanu obavijest.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Po dolasku na prethodnu provjeru od kandidata će se zatražiti predočenje odgovarajuće važeće identifikacijske isprave (osobne iskaznice, putovnice, vozačke dozvole ili drugog odgovarajućeg dokumenta na kojem se nalazi fotografija kandidata) na temelju koje se nedvojbeno može utvrditi identitet kandidata. </w:t>
      </w:r>
    </w:p>
    <w:p w:rsidR="00B100C9" w:rsidRPr="00B100C9" w:rsidRDefault="00B100C9" w:rsidP="00B100C9">
      <w:pPr>
        <w:autoSpaceDE w:val="0"/>
        <w:autoSpaceDN w:val="0"/>
        <w:adjustRightInd w:val="0"/>
        <w:spacing w:after="0" w:line="240" w:lineRule="auto"/>
        <w:rPr>
          <w:rFonts w:ascii="Times New Roman" w:hAnsi="Times New Roman"/>
          <w:color w:val="FF0000"/>
        </w:rPr>
      </w:pP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Kandidati koji ne mogu dokazati identitet neće moći pristupiti pisanom testiranju. </w:t>
      </w:r>
    </w:p>
    <w:p w:rsidR="00B100C9" w:rsidRPr="00B100C9" w:rsidRDefault="00B100C9" w:rsidP="00B100C9">
      <w:pPr>
        <w:autoSpaceDE w:val="0"/>
        <w:autoSpaceDN w:val="0"/>
        <w:adjustRightInd w:val="0"/>
        <w:spacing w:after="0" w:line="240" w:lineRule="auto"/>
        <w:rPr>
          <w:rFonts w:ascii="Times New Roman" w:hAnsi="Times New Roman"/>
          <w:color w:val="FF0000"/>
        </w:rPr>
      </w:pP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Po utvrđivanju identiteta, kandidatima će biti podijeljena pitanja za pisanu provjeru znanja i sposobnosti</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Pisano testiranje znanja i sposobnosti traje maksimalno 120 minuta.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Kandidati su se dužni pridržavati utvrđenog vremena i rasporeda pisanog testiranja. </w:t>
      </w:r>
    </w:p>
    <w:p w:rsidR="00B100C9" w:rsidRPr="00B100C9" w:rsidRDefault="00B100C9" w:rsidP="00B100C9">
      <w:pPr>
        <w:autoSpaceDE w:val="0"/>
        <w:autoSpaceDN w:val="0"/>
        <w:adjustRightInd w:val="0"/>
        <w:spacing w:after="0" w:line="240" w:lineRule="auto"/>
        <w:rPr>
          <w:rFonts w:ascii="Times New Roman" w:hAnsi="Times New Roman"/>
          <w:b/>
          <w:bCs/>
          <w:color w:val="FF0000"/>
        </w:rPr>
      </w:pP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b/>
          <w:bCs/>
        </w:rPr>
        <w:t xml:space="preserve">Za vrijeme provjere znanja i sposobnosti u prostoriji u kojoj se obavlja pisano testiranje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b/>
          <w:bCs/>
        </w:rPr>
        <w:t xml:space="preserve">nije dopušteno: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 koristiti se bilo kakvom literaturom, odnosno bilješkama,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 koristiti mobitel ili druga komunikacijska sredstva,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 napuštati prostoriju u kojoj se odvija provjera znanja,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 razgovarati s ostalim kandidatima,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 na bilo koji način ometati koncentraciju ostalih kandidata.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Kandidati koji se ponašaju neprimjereno ili koji prekrše jedno od gore navedenih pravila biti će udaljeni s testiranja, a njihov rezultat neće se bodovati te će se smatrati da su povukli prijavu na natječaj.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Nakon završetka pisanog testiranja kandidati će biti obaviješteni o vremenu objave rezultata testiranja te o terminu intervjua s Povjerenstvom. </w:t>
      </w:r>
    </w:p>
    <w:p w:rsidR="00B100C9" w:rsidRPr="00B100C9" w:rsidRDefault="00B100C9" w:rsidP="00B100C9">
      <w:pPr>
        <w:autoSpaceDE w:val="0"/>
        <w:autoSpaceDN w:val="0"/>
        <w:adjustRightInd w:val="0"/>
        <w:spacing w:after="0" w:line="240" w:lineRule="auto"/>
        <w:rPr>
          <w:rFonts w:ascii="Times New Roman" w:hAnsi="Times New Roman"/>
          <w:color w:val="FF0000"/>
        </w:rPr>
      </w:pP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Za svaki dio provjere (pisano testiranje, praktični dio i intervju) dodjeljuje se od 1 do 10 bodova.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Intervju se provodi samo s kandidatima koji su ostvarili najmanje 50% bodova iz pisanog testiranja i 50% bodova iz praktičnog dijela. </w:t>
      </w:r>
    </w:p>
    <w:p w:rsidR="00B100C9" w:rsidRPr="00B100C9" w:rsidRDefault="00B100C9" w:rsidP="00B100C9">
      <w:pPr>
        <w:autoSpaceDE w:val="0"/>
        <w:autoSpaceDN w:val="0"/>
        <w:adjustRightInd w:val="0"/>
        <w:spacing w:after="0" w:line="240" w:lineRule="auto"/>
        <w:rPr>
          <w:rFonts w:ascii="Times New Roman" w:hAnsi="Times New Roman"/>
        </w:rPr>
      </w:pPr>
      <w:r w:rsidRPr="00B100C9">
        <w:rPr>
          <w:rFonts w:ascii="Times New Roman" w:hAnsi="Times New Roman"/>
        </w:rPr>
        <w:t xml:space="preserve">Nakon provedene prethodne provjere znanja i sposobnosti, Povjerenstvo sastavlja Izvješće o provedenom postupku i utvrđuje rang- listu kandidata prema ukupnom broju ostvarenih bodova na pisanom testiranju i intervjuu te isto dostavlja Općinskom načelniku. </w:t>
      </w:r>
    </w:p>
    <w:p w:rsidR="00B100C9" w:rsidRPr="00B100C9" w:rsidRDefault="00B100C9" w:rsidP="00B100C9">
      <w:pPr>
        <w:spacing w:after="0" w:line="240" w:lineRule="atLeast"/>
        <w:ind w:firstLine="708"/>
        <w:jc w:val="both"/>
        <w:rPr>
          <w:rFonts w:ascii="Times New Roman" w:hAnsi="Times New Roman"/>
          <w:color w:val="FF0000"/>
        </w:rPr>
      </w:pPr>
    </w:p>
    <w:p w:rsidR="00B100C9" w:rsidRPr="00B100C9" w:rsidRDefault="00B100C9" w:rsidP="00B100C9">
      <w:pPr>
        <w:spacing w:after="0" w:line="240" w:lineRule="atLeast"/>
        <w:ind w:firstLine="708"/>
        <w:jc w:val="both"/>
        <w:rPr>
          <w:rFonts w:ascii="Times New Roman" w:eastAsia="Times New Roman" w:hAnsi="Times New Roman"/>
          <w:lang w:eastAsia="hr-HR"/>
        </w:rPr>
      </w:pPr>
      <w:r w:rsidRPr="00B100C9">
        <w:rPr>
          <w:rFonts w:ascii="Times New Roman" w:hAnsi="Times New Roman"/>
        </w:rPr>
        <w:t>Općinski načelnik za izabranog kandidata donosi rješenje o imenovanju pročelnika koji se dostavlja svim kandidatima prijavljenim na javni natječaj. Izabrani kandidat mora dostaviti uvjerenje o zdravstvenoj sposobnosti po obavijesti o izboru, a prije donošenja rješenja o prijmu u službu.</w:t>
      </w:r>
    </w:p>
    <w:p w:rsidR="00B100C9" w:rsidRPr="00B100C9" w:rsidRDefault="00B100C9" w:rsidP="00B100C9">
      <w:pPr>
        <w:ind w:firstLine="360"/>
        <w:rPr>
          <w:rFonts w:ascii="Times New Roman" w:hAnsi="Times New Roman"/>
          <w:i/>
          <w:color w:val="FF0000"/>
          <w:u w:val="single"/>
        </w:rPr>
      </w:pPr>
    </w:p>
    <w:p w:rsidR="00B100C9" w:rsidRPr="0041037E" w:rsidRDefault="00B100C9" w:rsidP="00B100C9">
      <w:pPr>
        <w:numPr>
          <w:ilvl w:val="0"/>
          <w:numId w:val="8"/>
        </w:numPr>
        <w:contextualSpacing/>
        <w:rPr>
          <w:rFonts w:ascii="Times New Roman" w:hAnsi="Times New Roman"/>
          <w:i/>
          <w:u w:val="single"/>
        </w:rPr>
      </w:pPr>
      <w:r w:rsidRPr="00B100C9">
        <w:rPr>
          <w:rFonts w:ascii="Times New Roman" w:hAnsi="Times New Roman"/>
          <w:i/>
          <w:u w:val="single"/>
        </w:rPr>
        <w:t>Pravni i drugi izvori za pripremanje kandidata za testiranje:</w:t>
      </w:r>
    </w:p>
    <w:p w:rsidR="0041037E" w:rsidRPr="00B100C9" w:rsidRDefault="0041037E" w:rsidP="0041037E">
      <w:pPr>
        <w:contextualSpacing/>
        <w:rPr>
          <w:rFonts w:ascii="Times New Roman" w:hAnsi="Times New Roman"/>
          <w:i/>
          <w:u w:val="single"/>
        </w:rPr>
      </w:pPr>
    </w:p>
    <w:p w:rsidR="0041037E" w:rsidRPr="0041037E" w:rsidRDefault="0041037E" w:rsidP="0041037E">
      <w:pPr>
        <w:pStyle w:val="Bezproreda"/>
        <w:numPr>
          <w:ilvl w:val="3"/>
          <w:numId w:val="1"/>
        </w:numPr>
        <w:ind w:left="426" w:hanging="426"/>
        <w:jc w:val="both"/>
        <w:rPr>
          <w:rFonts w:ascii="Times New Roman" w:hAnsi="Times New Roman"/>
        </w:rPr>
      </w:pPr>
      <w:r w:rsidRPr="0041037E">
        <w:rPr>
          <w:rFonts w:ascii="Times New Roman" w:hAnsi="Times New Roman"/>
          <w:lang w:eastAsia="hr-HR"/>
        </w:rPr>
        <w:t>Ustav Republike Hrvatske (Narodne novine br. 56/90, 135/97, 8/98, 113/00, 124/00, 28/01,  41/01, 55/01, 76/10, 85/10. i 05/14.),</w:t>
      </w:r>
    </w:p>
    <w:p w:rsidR="0041037E" w:rsidRPr="0041037E" w:rsidRDefault="0041037E" w:rsidP="0041037E">
      <w:pPr>
        <w:pStyle w:val="Bezproreda"/>
        <w:numPr>
          <w:ilvl w:val="3"/>
          <w:numId w:val="1"/>
        </w:numPr>
        <w:ind w:left="426" w:hanging="426"/>
        <w:jc w:val="both"/>
        <w:rPr>
          <w:rFonts w:ascii="Times New Roman" w:hAnsi="Times New Roman"/>
        </w:rPr>
      </w:pPr>
      <w:r w:rsidRPr="0041037E">
        <w:rPr>
          <w:rFonts w:ascii="Times New Roman" w:hAnsi="Times New Roman"/>
          <w:bCs/>
          <w:color w:val="000000"/>
          <w:kern w:val="2"/>
          <w:lang w:eastAsia="hr-HR"/>
        </w:rPr>
        <w:t>Zakon o lokalnoj i područnoj (regionalnoj) samoupravi</w:t>
      </w:r>
      <w:r w:rsidRPr="0041037E">
        <w:rPr>
          <w:rFonts w:ascii="Times New Roman" w:hAnsi="Times New Roman"/>
          <w:b/>
          <w:bCs/>
          <w:color w:val="000000"/>
          <w:kern w:val="2"/>
          <w:lang w:eastAsia="hr-HR"/>
        </w:rPr>
        <w:t xml:space="preserve"> (</w:t>
      </w:r>
      <w:r w:rsidRPr="0041037E">
        <w:rPr>
          <w:rFonts w:ascii="Times New Roman" w:hAnsi="Times New Roman"/>
          <w:color w:val="000000"/>
          <w:lang w:eastAsia="hr-HR"/>
        </w:rPr>
        <w:t xml:space="preserve">Narodne novine br.  </w:t>
      </w:r>
      <w:hyperlink r:id="rId6" w:history="1">
        <w:r w:rsidRPr="0041037E">
          <w:rPr>
            <w:rStyle w:val="Internetskapoveznica"/>
            <w:rFonts w:ascii="Times New Roman" w:hAnsi="Times New Roman"/>
            <w:color w:val="000000"/>
          </w:rPr>
          <w:t>33/01</w:t>
        </w:r>
      </w:hyperlink>
      <w:r w:rsidRPr="0041037E">
        <w:rPr>
          <w:rFonts w:ascii="Times New Roman" w:hAnsi="Times New Roman"/>
          <w:color w:val="000000"/>
          <w:lang w:eastAsia="hr-HR"/>
        </w:rPr>
        <w:t xml:space="preserve">, </w:t>
      </w:r>
      <w:hyperlink r:id="rId7" w:history="1">
        <w:r w:rsidRPr="0041037E">
          <w:rPr>
            <w:rStyle w:val="Internetskapoveznica"/>
            <w:rFonts w:ascii="Times New Roman" w:hAnsi="Times New Roman"/>
            <w:color w:val="000000"/>
          </w:rPr>
          <w:t>60/01</w:t>
        </w:r>
      </w:hyperlink>
      <w:r w:rsidRPr="0041037E">
        <w:rPr>
          <w:rFonts w:ascii="Times New Roman" w:hAnsi="Times New Roman"/>
          <w:color w:val="000000"/>
          <w:lang w:eastAsia="hr-HR"/>
        </w:rPr>
        <w:t xml:space="preserve">, </w:t>
      </w:r>
      <w:hyperlink r:id="rId8" w:history="1">
        <w:r w:rsidRPr="0041037E">
          <w:rPr>
            <w:rStyle w:val="Internetskapoveznica"/>
            <w:rFonts w:ascii="Times New Roman" w:hAnsi="Times New Roman"/>
            <w:color w:val="000000"/>
          </w:rPr>
          <w:t>129/05</w:t>
        </w:r>
      </w:hyperlink>
      <w:r w:rsidRPr="0041037E">
        <w:rPr>
          <w:rFonts w:ascii="Times New Roman" w:hAnsi="Times New Roman"/>
          <w:color w:val="000000"/>
          <w:lang w:eastAsia="hr-HR"/>
        </w:rPr>
        <w:t xml:space="preserve">, </w:t>
      </w:r>
      <w:hyperlink r:id="rId9" w:history="1">
        <w:r w:rsidRPr="0041037E">
          <w:rPr>
            <w:rStyle w:val="Internetskapoveznica"/>
            <w:rFonts w:ascii="Times New Roman" w:hAnsi="Times New Roman"/>
            <w:color w:val="000000"/>
          </w:rPr>
          <w:t>125/08</w:t>
        </w:r>
      </w:hyperlink>
      <w:r w:rsidRPr="0041037E">
        <w:rPr>
          <w:rFonts w:ascii="Times New Roman" w:hAnsi="Times New Roman"/>
          <w:color w:val="000000"/>
          <w:lang w:eastAsia="hr-HR"/>
        </w:rPr>
        <w:t xml:space="preserve">, </w:t>
      </w:r>
      <w:hyperlink r:id="rId10" w:history="1">
        <w:r w:rsidRPr="0041037E">
          <w:rPr>
            <w:rStyle w:val="Internetskapoveznica"/>
            <w:rFonts w:ascii="Times New Roman" w:hAnsi="Times New Roman"/>
            <w:color w:val="000000"/>
          </w:rPr>
          <w:t>36/09</w:t>
        </w:r>
      </w:hyperlink>
      <w:r w:rsidRPr="0041037E">
        <w:rPr>
          <w:rFonts w:ascii="Times New Roman" w:hAnsi="Times New Roman"/>
          <w:color w:val="000000"/>
          <w:lang w:eastAsia="hr-HR"/>
        </w:rPr>
        <w:t xml:space="preserve">, </w:t>
      </w:r>
      <w:hyperlink r:id="rId11" w:history="1">
        <w:r w:rsidRPr="0041037E">
          <w:rPr>
            <w:rStyle w:val="Internetskapoveznica"/>
            <w:rFonts w:ascii="Times New Roman" w:hAnsi="Times New Roman"/>
            <w:color w:val="000000"/>
          </w:rPr>
          <w:t>150/11</w:t>
        </w:r>
      </w:hyperlink>
      <w:r w:rsidRPr="0041037E">
        <w:rPr>
          <w:rFonts w:ascii="Times New Roman" w:hAnsi="Times New Roman"/>
          <w:color w:val="000000"/>
          <w:lang w:eastAsia="hr-HR"/>
        </w:rPr>
        <w:t xml:space="preserve">, </w:t>
      </w:r>
      <w:hyperlink r:id="rId12" w:history="1">
        <w:r w:rsidRPr="0041037E">
          <w:rPr>
            <w:rStyle w:val="Internetskapoveznica"/>
            <w:rFonts w:ascii="Times New Roman" w:hAnsi="Times New Roman"/>
            <w:color w:val="000000"/>
          </w:rPr>
          <w:t>144/12</w:t>
        </w:r>
      </w:hyperlink>
      <w:r w:rsidRPr="0041037E">
        <w:rPr>
          <w:rFonts w:ascii="Times New Roman" w:hAnsi="Times New Roman"/>
          <w:color w:val="000000"/>
          <w:lang w:eastAsia="hr-HR"/>
        </w:rPr>
        <w:t xml:space="preserve">, </w:t>
      </w:r>
      <w:hyperlink r:id="rId13" w:history="1">
        <w:r w:rsidRPr="0041037E">
          <w:rPr>
            <w:rStyle w:val="Internetskapoveznica"/>
            <w:rFonts w:ascii="Times New Roman" w:hAnsi="Times New Roman"/>
            <w:color w:val="000000"/>
          </w:rPr>
          <w:t>19/13</w:t>
        </w:r>
      </w:hyperlink>
      <w:r w:rsidRPr="0041037E">
        <w:rPr>
          <w:rFonts w:ascii="Times New Roman" w:hAnsi="Times New Roman"/>
          <w:color w:val="000000"/>
          <w:lang w:eastAsia="hr-HR"/>
        </w:rPr>
        <w:t xml:space="preserve">, </w:t>
      </w:r>
      <w:hyperlink r:id="rId14" w:history="1">
        <w:r w:rsidRPr="0041037E">
          <w:rPr>
            <w:rStyle w:val="Internetskapoveznica"/>
            <w:rFonts w:ascii="Times New Roman" w:hAnsi="Times New Roman"/>
            <w:color w:val="000000"/>
          </w:rPr>
          <w:t>137/1</w:t>
        </w:r>
      </w:hyperlink>
      <w:r w:rsidRPr="0041037E">
        <w:rPr>
          <w:rFonts w:ascii="Times New Roman" w:hAnsi="Times New Roman"/>
          <w:color w:val="000000"/>
          <w:lang w:eastAsia="hr-HR"/>
        </w:rPr>
        <w:t>5, 123/17, 98/19. i 144/20.),</w:t>
      </w:r>
    </w:p>
    <w:p w:rsidR="0041037E" w:rsidRPr="0041037E" w:rsidRDefault="0041037E" w:rsidP="0041037E">
      <w:pPr>
        <w:pStyle w:val="Bezproreda"/>
        <w:numPr>
          <w:ilvl w:val="3"/>
          <w:numId w:val="1"/>
        </w:numPr>
        <w:ind w:left="426" w:hanging="426"/>
        <w:jc w:val="both"/>
        <w:rPr>
          <w:rFonts w:ascii="Times New Roman" w:hAnsi="Times New Roman"/>
        </w:rPr>
      </w:pPr>
      <w:r w:rsidRPr="0041037E">
        <w:rPr>
          <w:rFonts w:ascii="Times New Roman" w:hAnsi="Times New Roman"/>
        </w:rPr>
        <w:t>Zakon o službenicima i namještenicima u lokalnoj i područnoj (regionalnoj) samoupravi      (Narodne novine br.  86/08, 61/11, 04/18., 112/19. i 17/25),</w:t>
      </w:r>
    </w:p>
    <w:p w:rsidR="0041037E" w:rsidRPr="0041037E" w:rsidRDefault="0041037E" w:rsidP="0041037E">
      <w:pPr>
        <w:pStyle w:val="Bezproreda"/>
        <w:numPr>
          <w:ilvl w:val="3"/>
          <w:numId w:val="1"/>
        </w:numPr>
        <w:ind w:left="426" w:hanging="426"/>
        <w:jc w:val="both"/>
        <w:rPr>
          <w:rFonts w:ascii="Times New Roman" w:hAnsi="Times New Roman"/>
        </w:rPr>
      </w:pPr>
      <w:r w:rsidRPr="0041037E">
        <w:rPr>
          <w:rFonts w:ascii="Times New Roman" w:hAnsi="Times New Roman"/>
        </w:rPr>
        <w:t>Zakon o proračunu (Narodne novine 144/21),</w:t>
      </w:r>
    </w:p>
    <w:p w:rsidR="0041037E" w:rsidRPr="0041037E" w:rsidRDefault="0041037E" w:rsidP="0041037E">
      <w:pPr>
        <w:pStyle w:val="Bezproreda"/>
        <w:numPr>
          <w:ilvl w:val="3"/>
          <w:numId w:val="1"/>
        </w:numPr>
        <w:ind w:left="426" w:hanging="426"/>
        <w:jc w:val="both"/>
        <w:rPr>
          <w:rFonts w:ascii="Times New Roman" w:hAnsi="Times New Roman"/>
        </w:rPr>
      </w:pPr>
      <w:r w:rsidRPr="0041037E">
        <w:rPr>
          <w:rFonts w:ascii="Times New Roman" w:hAnsi="Times New Roman"/>
        </w:rPr>
        <w:t>Zakon o financiranju jedinica lokalne i područne (regionalne) samouprave (Narodne novine br. 127/17, 138/20, 151/22 i 114/24),</w:t>
      </w:r>
    </w:p>
    <w:p w:rsidR="0041037E" w:rsidRPr="0041037E" w:rsidRDefault="0041037E" w:rsidP="0041037E">
      <w:pPr>
        <w:pStyle w:val="Bezproreda"/>
        <w:numPr>
          <w:ilvl w:val="3"/>
          <w:numId w:val="1"/>
        </w:numPr>
        <w:ind w:left="426" w:hanging="426"/>
        <w:jc w:val="both"/>
        <w:rPr>
          <w:rFonts w:ascii="Times New Roman" w:hAnsi="Times New Roman"/>
        </w:rPr>
      </w:pPr>
      <w:r w:rsidRPr="0041037E">
        <w:rPr>
          <w:rFonts w:ascii="Times New Roman" w:hAnsi="Times New Roman"/>
        </w:rPr>
        <w:t>Zakon o plaćama u lokalnoj i područnoj (regionalnoj) samoupravi (Narodne novine br. 28/10.),</w:t>
      </w:r>
    </w:p>
    <w:p w:rsidR="0041037E" w:rsidRPr="0041037E" w:rsidRDefault="0041037E" w:rsidP="0041037E">
      <w:pPr>
        <w:pStyle w:val="Bezproreda"/>
        <w:numPr>
          <w:ilvl w:val="3"/>
          <w:numId w:val="1"/>
        </w:numPr>
        <w:ind w:left="426" w:hanging="426"/>
        <w:jc w:val="both"/>
        <w:rPr>
          <w:rFonts w:ascii="Times New Roman" w:hAnsi="Times New Roman"/>
        </w:rPr>
      </w:pPr>
      <w:r w:rsidRPr="0041037E">
        <w:rPr>
          <w:rFonts w:ascii="Times New Roman" w:hAnsi="Times New Roman"/>
        </w:rPr>
        <w:t>Zakon o platnom prometu (Narodne novine 66/18, 114/22 i 136/24),</w:t>
      </w:r>
    </w:p>
    <w:p w:rsidR="0041037E" w:rsidRPr="0041037E" w:rsidRDefault="0041037E" w:rsidP="0041037E">
      <w:pPr>
        <w:pStyle w:val="Bezproreda"/>
        <w:numPr>
          <w:ilvl w:val="3"/>
          <w:numId w:val="1"/>
        </w:numPr>
        <w:ind w:left="426" w:hanging="426"/>
        <w:jc w:val="both"/>
        <w:rPr>
          <w:rFonts w:ascii="Times New Roman" w:hAnsi="Times New Roman"/>
        </w:rPr>
      </w:pPr>
      <w:r w:rsidRPr="0041037E">
        <w:rPr>
          <w:rFonts w:ascii="Times New Roman" w:hAnsi="Times New Roman"/>
        </w:rPr>
        <w:t>Ovršni zakon (Narodne novine br. 112/12, 25/13, 93/14 – pročišćeni tekst, 55/16, 73/17, 131/20, 114/22 i 06/24 ),</w:t>
      </w:r>
    </w:p>
    <w:p w:rsidR="0041037E" w:rsidRPr="0041037E" w:rsidRDefault="0041037E" w:rsidP="0041037E">
      <w:pPr>
        <w:pStyle w:val="Bezproreda"/>
        <w:numPr>
          <w:ilvl w:val="3"/>
          <w:numId w:val="1"/>
        </w:numPr>
        <w:ind w:left="426" w:hanging="426"/>
        <w:jc w:val="both"/>
        <w:rPr>
          <w:rFonts w:ascii="Times New Roman" w:hAnsi="Times New Roman"/>
        </w:rPr>
      </w:pPr>
      <w:r w:rsidRPr="0041037E">
        <w:rPr>
          <w:rFonts w:ascii="Times New Roman" w:hAnsi="Times New Roman"/>
        </w:rPr>
        <w:t>Pravilnik o financijskom izvještavanju u proračunskom računovodstvu (Narodne novine 37/22 ),</w:t>
      </w:r>
    </w:p>
    <w:p w:rsidR="0041037E" w:rsidRPr="0041037E" w:rsidRDefault="0041037E" w:rsidP="0041037E">
      <w:pPr>
        <w:pStyle w:val="Bezproreda"/>
        <w:numPr>
          <w:ilvl w:val="3"/>
          <w:numId w:val="1"/>
        </w:numPr>
        <w:ind w:left="426" w:hanging="426"/>
        <w:jc w:val="both"/>
        <w:rPr>
          <w:rFonts w:ascii="Times New Roman" w:hAnsi="Times New Roman"/>
        </w:rPr>
      </w:pPr>
      <w:r w:rsidRPr="0041037E">
        <w:rPr>
          <w:rFonts w:ascii="Times New Roman" w:hAnsi="Times New Roman"/>
        </w:rPr>
        <w:t>Pravilnik o polugodišnjem i godišnjem izvještaju o izvršenju proračuna (Narodne novine 85/23)</w:t>
      </w:r>
    </w:p>
    <w:p w:rsidR="0041037E" w:rsidRPr="0041037E" w:rsidRDefault="0041037E" w:rsidP="0041037E">
      <w:pPr>
        <w:pStyle w:val="Bezproreda"/>
        <w:numPr>
          <w:ilvl w:val="3"/>
          <w:numId w:val="1"/>
        </w:numPr>
        <w:ind w:left="426" w:hanging="426"/>
        <w:jc w:val="both"/>
        <w:rPr>
          <w:rFonts w:ascii="Times New Roman" w:hAnsi="Times New Roman"/>
        </w:rPr>
      </w:pPr>
      <w:r w:rsidRPr="0041037E">
        <w:rPr>
          <w:rFonts w:ascii="Times New Roman" w:hAnsi="Times New Roman"/>
        </w:rPr>
        <w:t>Pravilnik o proračunskom računovodstvu i Računskom planu (Narodne novine, broj 158/23)</w:t>
      </w:r>
    </w:p>
    <w:p w:rsidR="0041037E" w:rsidRPr="0041037E" w:rsidRDefault="0041037E" w:rsidP="0041037E">
      <w:pPr>
        <w:pStyle w:val="Bezproreda"/>
        <w:numPr>
          <w:ilvl w:val="3"/>
          <w:numId w:val="1"/>
        </w:numPr>
        <w:ind w:left="426" w:hanging="426"/>
        <w:jc w:val="both"/>
        <w:rPr>
          <w:rFonts w:ascii="Times New Roman" w:hAnsi="Times New Roman"/>
        </w:rPr>
      </w:pPr>
      <w:r w:rsidRPr="0041037E">
        <w:rPr>
          <w:rFonts w:ascii="Times New Roman" w:hAnsi="Times New Roman"/>
        </w:rPr>
        <w:t>Pravilnik o planiranju u sustavu proračuna (Narodne novine, broj 1/24).</w:t>
      </w:r>
    </w:p>
    <w:p w:rsidR="0041037E" w:rsidRPr="0041037E" w:rsidRDefault="0041037E" w:rsidP="0041037E">
      <w:pPr>
        <w:pStyle w:val="Bezproreda"/>
        <w:ind w:left="426"/>
        <w:jc w:val="both"/>
        <w:rPr>
          <w:rFonts w:ascii="Times New Roman" w:hAnsi="Times New Roman"/>
        </w:rPr>
      </w:pPr>
    </w:p>
    <w:p w:rsidR="00B100C9" w:rsidRPr="0041037E" w:rsidRDefault="00B100C9" w:rsidP="00B100C9">
      <w:pPr>
        <w:spacing w:after="0" w:line="240" w:lineRule="atLeast"/>
        <w:rPr>
          <w:rFonts w:ascii="Times New Roman" w:hAnsi="Times New Roman"/>
          <w:color w:val="FF0000"/>
        </w:rPr>
      </w:pPr>
    </w:p>
    <w:p w:rsidR="00B100C9" w:rsidRPr="00B100C9" w:rsidRDefault="00B100C9" w:rsidP="00B100C9">
      <w:pPr>
        <w:ind w:firstLine="360"/>
        <w:rPr>
          <w:rFonts w:ascii="Times New Roman" w:hAnsi="Times New Roman"/>
        </w:rPr>
      </w:pPr>
      <w:r w:rsidRPr="00B100C9">
        <w:rPr>
          <w:rFonts w:ascii="Times New Roman" w:hAnsi="Times New Roman"/>
        </w:rPr>
        <w:t>Izrazi koji su korišteni  u ovoj obavijesti, a imaju rodno značenje, bez obzira da li su korišteni u muškom ili ženskom rodu, odnose se na jednak način na muški i ženski rod</w:t>
      </w:r>
    </w:p>
    <w:p w:rsidR="00B100C9" w:rsidRPr="00B100C9" w:rsidRDefault="00B100C9" w:rsidP="00B100C9">
      <w:pPr>
        <w:ind w:firstLine="360"/>
        <w:rPr>
          <w:rFonts w:ascii="Times New Roman" w:hAnsi="Times New Roman"/>
        </w:rPr>
      </w:pPr>
    </w:p>
    <w:p w:rsidR="00B100C9" w:rsidRPr="00B100C9" w:rsidRDefault="00B100C9" w:rsidP="00B100C9">
      <w:pPr>
        <w:spacing w:after="0" w:line="240" w:lineRule="atLeast"/>
        <w:ind w:left="4248" w:firstLine="709"/>
        <w:jc w:val="center"/>
        <w:rPr>
          <w:rFonts w:ascii="Times New Roman" w:hAnsi="Times New Roman"/>
          <w:b/>
          <w:color w:val="000000"/>
        </w:rPr>
      </w:pPr>
      <w:r w:rsidRPr="00B100C9">
        <w:rPr>
          <w:rFonts w:ascii="Times New Roman" w:hAnsi="Times New Roman"/>
          <w:b/>
          <w:color w:val="000000"/>
        </w:rPr>
        <w:t>OPĆINA ANDRIJAŠEVCI</w:t>
      </w:r>
    </w:p>
    <w:p w:rsidR="00B100C9" w:rsidRPr="00B100C9" w:rsidRDefault="00B100C9" w:rsidP="00B100C9">
      <w:pPr>
        <w:spacing w:after="0" w:line="240" w:lineRule="atLeast"/>
        <w:ind w:left="4248" w:firstLine="709"/>
        <w:jc w:val="center"/>
        <w:rPr>
          <w:rFonts w:ascii="Times New Roman" w:hAnsi="Times New Roman"/>
          <w:b/>
          <w:color w:val="000000"/>
        </w:rPr>
      </w:pPr>
    </w:p>
    <w:p w:rsidR="00B100C9" w:rsidRPr="00B100C9" w:rsidRDefault="00B100C9" w:rsidP="00B100C9">
      <w:pPr>
        <w:spacing w:after="0" w:line="240" w:lineRule="atLeast"/>
        <w:ind w:left="3540" w:firstLine="709"/>
        <w:jc w:val="center"/>
        <w:rPr>
          <w:rFonts w:ascii="Times New Roman" w:hAnsi="Times New Roman"/>
          <w:b/>
          <w:color w:val="000000"/>
        </w:rPr>
      </w:pPr>
      <w:r w:rsidRPr="00B100C9">
        <w:rPr>
          <w:rFonts w:ascii="Times New Roman" w:hAnsi="Times New Roman"/>
          <w:b/>
          <w:color w:val="000000"/>
        </w:rPr>
        <w:t xml:space="preserve">          Povjerenstvo za provedbu javnog natječaja</w:t>
      </w:r>
    </w:p>
    <w:p w:rsidR="00B100C9" w:rsidRPr="00B100C9" w:rsidRDefault="00B100C9" w:rsidP="00B100C9">
      <w:pPr>
        <w:shd w:val="clear" w:color="auto" w:fill="FFFFFF"/>
        <w:tabs>
          <w:tab w:val="left" w:pos="708"/>
          <w:tab w:val="left" w:pos="1416"/>
          <w:tab w:val="left" w:pos="2124"/>
          <w:tab w:val="left" w:pos="2832"/>
          <w:tab w:val="left" w:pos="3540"/>
          <w:tab w:val="left" w:pos="4248"/>
          <w:tab w:val="left" w:pos="4956"/>
          <w:tab w:val="left" w:pos="5664"/>
          <w:tab w:val="left" w:pos="7140"/>
        </w:tabs>
        <w:spacing w:after="0" w:line="324" w:lineRule="atLeast"/>
        <w:rPr>
          <w:rFonts w:ascii="Times New Roman" w:eastAsia="Times New Roman" w:hAnsi="Times New Roman"/>
          <w:b/>
          <w:bCs/>
          <w:color w:val="000000"/>
          <w:lang w:eastAsia="hr-HR"/>
        </w:rPr>
      </w:pPr>
      <w:r w:rsidRPr="00B100C9">
        <w:rPr>
          <w:rFonts w:ascii="Times New Roman" w:eastAsia="Times New Roman" w:hAnsi="Times New Roman"/>
          <w:color w:val="000000"/>
          <w:lang w:eastAsia="hr-HR"/>
        </w:rPr>
        <w:tab/>
      </w:r>
      <w:r w:rsidRPr="00B100C9">
        <w:rPr>
          <w:rFonts w:ascii="Times New Roman" w:eastAsia="Times New Roman" w:hAnsi="Times New Roman"/>
          <w:color w:val="000000"/>
          <w:lang w:eastAsia="hr-HR"/>
        </w:rPr>
        <w:tab/>
      </w:r>
      <w:r w:rsidRPr="00B100C9">
        <w:rPr>
          <w:rFonts w:ascii="Times New Roman" w:eastAsia="Times New Roman" w:hAnsi="Times New Roman"/>
          <w:color w:val="000000"/>
          <w:lang w:eastAsia="hr-HR"/>
        </w:rPr>
        <w:tab/>
      </w:r>
      <w:r w:rsidRPr="00B100C9">
        <w:rPr>
          <w:rFonts w:ascii="Times New Roman" w:eastAsia="Times New Roman" w:hAnsi="Times New Roman"/>
          <w:color w:val="000000"/>
          <w:lang w:eastAsia="hr-HR"/>
        </w:rPr>
        <w:tab/>
      </w:r>
      <w:r w:rsidRPr="00B100C9">
        <w:rPr>
          <w:rFonts w:ascii="Times New Roman" w:eastAsia="Times New Roman" w:hAnsi="Times New Roman"/>
          <w:color w:val="000000"/>
          <w:lang w:eastAsia="hr-HR"/>
        </w:rPr>
        <w:tab/>
      </w:r>
      <w:r w:rsidRPr="00B100C9">
        <w:rPr>
          <w:rFonts w:ascii="Times New Roman" w:eastAsia="Times New Roman" w:hAnsi="Times New Roman"/>
          <w:color w:val="000000"/>
          <w:lang w:eastAsia="hr-HR"/>
        </w:rPr>
        <w:tab/>
      </w:r>
      <w:r w:rsidRPr="00B100C9">
        <w:rPr>
          <w:rFonts w:ascii="Times New Roman" w:eastAsia="Times New Roman" w:hAnsi="Times New Roman"/>
          <w:color w:val="000000"/>
          <w:lang w:eastAsia="hr-HR"/>
        </w:rPr>
        <w:tab/>
      </w:r>
      <w:r w:rsidRPr="00B100C9">
        <w:rPr>
          <w:rFonts w:ascii="Times New Roman" w:eastAsia="Times New Roman" w:hAnsi="Times New Roman"/>
          <w:color w:val="000000"/>
          <w:lang w:eastAsia="hr-HR"/>
        </w:rPr>
        <w:tab/>
        <w:t xml:space="preserve">  </w:t>
      </w:r>
      <w:r w:rsidRPr="00B100C9">
        <w:rPr>
          <w:rFonts w:ascii="Times New Roman" w:eastAsia="Times New Roman" w:hAnsi="Times New Roman"/>
          <w:color w:val="000000"/>
          <w:lang w:eastAsia="hr-HR"/>
        </w:rPr>
        <w:tab/>
      </w:r>
      <w:r w:rsidRPr="00B100C9">
        <w:rPr>
          <w:rFonts w:ascii="Times New Roman" w:eastAsia="Times New Roman" w:hAnsi="Times New Roman"/>
          <w:b/>
          <w:bCs/>
          <w:color w:val="000000"/>
          <w:lang w:eastAsia="hr-HR"/>
        </w:rPr>
        <w:t>Predsjednik</w:t>
      </w:r>
    </w:p>
    <w:p w:rsidR="00B100C9" w:rsidRPr="00B100C9" w:rsidRDefault="00B100C9" w:rsidP="00B100C9">
      <w:pPr>
        <w:shd w:val="clear" w:color="auto" w:fill="FFFFFF"/>
        <w:spacing w:after="0" w:line="324" w:lineRule="atLeast"/>
        <w:rPr>
          <w:rFonts w:ascii="Times New Roman" w:eastAsia="Times New Roman" w:hAnsi="Times New Roman"/>
          <w:color w:val="000000"/>
          <w:lang w:eastAsia="hr-HR"/>
        </w:rPr>
      </w:pPr>
      <w:r w:rsidRPr="00B100C9">
        <w:rPr>
          <w:rFonts w:ascii="Times New Roman" w:eastAsia="Times New Roman" w:hAnsi="Times New Roman"/>
          <w:b/>
          <w:bCs/>
          <w:i/>
          <w:iCs/>
          <w:color w:val="000000"/>
          <w:lang w:eastAsia="hr-HR"/>
        </w:rPr>
        <w:t>                                                                            </w:t>
      </w:r>
      <w:r w:rsidRPr="00B100C9">
        <w:rPr>
          <w:rFonts w:ascii="Times New Roman" w:eastAsia="Times New Roman" w:hAnsi="Times New Roman"/>
          <w:i/>
          <w:iCs/>
          <w:color w:val="000000"/>
          <w:lang w:eastAsia="hr-HR"/>
        </w:rPr>
        <w:t xml:space="preserve">  </w:t>
      </w:r>
      <w:r w:rsidRPr="00B100C9">
        <w:rPr>
          <w:rFonts w:ascii="Times New Roman" w:hAnsi="Times New Roman"/>
          <w:color w:val="000000"/>
        </w:rPr>
        <w:t xml:space="preserve">      </w:t>
      </w:r>
      <w:r w:rsidRPr="00B100C9">
        <w:rPr>
          <w:rFonts w:ascii="Times New Roman" w:eastAsia="Times New Roman" w:hAnsi="Times New Roman"/>
          <w:b/>
          <w:bCs/>
          <w:i/>
          <w:iCs/>
          <w:color w:val="000000"/>
          <w:lang w:eastAsia="hr-HR"/>
        </w:rPr>
        <w:t>                                                                   </w:t>
      </w:r>
      <w:r w:rsidRPr="00B100C9">
        <w:rPr>
          <w:rFonts w:ascii="Times New Roman" w:eastAsia="Times New Roman" w:hAnsi="Times New Roman"/>
          <w:i/>
          <w:iCs/>
          <w:color w:val="000000"/>
          <w:lang w:eastAsia="hr-HR"/>
        </w:rPr>
        <w:t xml:space="preserve">  </w:t>
      </w:r>
    </w:p>
    <w:p w:rsidR="00B100C9" w:rsidRPr="00B100C9" w:rsidRDefault="00B100C9" w:rsidP="00B100C9">
      <w:pPr>
        <w:shd w:val="clear" w:color="auto" w:fill="FFFFFF"/>
        <w:spacing w:after="0" w:line="324" w:lineRule="atLeast"/>
        <w:rPr>
          <w:rFonts w:ascii="Times New Roman" w:eastAsia="Times New Roman" w:hAnsi="Times New Roman"/>
          <w:b/>
          <w:bCs/>
          <w:i/>
          <w:color w:val="000000"/>
          <w:lang w:eastAsia="hr-HR"/>
        </w:rPr>
      </w:pPr>
    </w:p>
    <w:p w:rsidR="00B100C9" w:rsidRPr="00B100C9" w:rsidRDefault="00B100C9" w:rsidP="00B100C9">
      <w:pPr>
        <w:shd w:val="clear" w:color="auto" w:fill="FFFFFF"/>
        <w:spacing w:after="0" w:line="324" w:lineRule="atLeast"/>
        <w:rPr>
          <w:rFonts w:ascii="Times New Roman" w:eastAsia="Times New Roman" w:hAnsi="Times New Roman"/>
          <w:b/>
          <w:bCs/>
          <w:i/>
          <w:color w:val="000000"/>
          <w:lang w:eastAsia="hr-HR"/>
        </w:rPr>
      </w:pPr>
    </w:p>
    <w:p w:rsidR="00B100C9" w:rsidRPr="00B100C9" w:rsidRDefault="00B100C9" w:rsidP="00B100C9">
      <w:pPr>
        <w:shd w:val="clear" w:color="auto" w:fill="FFFFFF"/>
        <w:spacing w:after="0" w:line="324" w:lineRule="atLeast"/>
        <w:rPr>
          <w:rFonts w:ascii="Times New Roman" w:eastAsia="Times New Roman" w:hAnsi="Times New Roman"/>
          <w:b/>
          <w:bCs/>
          <w:i/>
          <w:color w:val="000000"/>
          <w:lang w:eastAsia="hr-HR"/>
        </w:rPr>
      </w:pPr>
      <w:bookmarkStart w:id="0" w:name="_GoBack"/>
      <w:bookmarkEnd w:id="0"/>
    </w:p>
    <w:p w:rsidR="00B100C9" w:rsidRPr="00B100C9" w:rsidRDefault="00B100C9" w:rsidP="00B100C9">
      <w:pPr>
        <w:shd w:val="clear" w:color="auto" w:fill="FFFFFF"/>
        <w:spacing w:after="0" w:line="324" w:lineRule="atLeast"/>
        <w:rPr>
          <w:rFonts w:ascii="Times New Roman" w:eastAsia="Times New Roman" w:hAnsi="Times New Roman"/>
          <w:i/>
          <w:color w:val="000000"/>
          <w:lang w:eastAsia="hr-HR"/>
        </w:rPr>
      </w:pPr>
      <w:r w:rsidRPr="00B100C9">
        <w:rPr>
          <w:rFonts w:ascii="Times New Roman" w:eastAsia="Times New Roman" w:hAnsi="Times New Roman"/>
          <w:b/>
          <w:bCs/>
          <w:i/>
          <w:color w:val="000000"/>
          <w:lang w:eastAsia="hr-HR"/>
        </w:rPr>
        <w:t>Dostaviti:</w:t>
      </w:r>
    </w:p>
    <w:p w:rsidR="00B100C9" w:rsidRPr="00B100C9" w:rsidRDefault="00B100C9" w:rsidP="00B100C9">
      <w:pPr>
        <w:numPr>
          <w:ilvl w:val="0"/>
          <w:numId w:val="4"/>
        </w:numPr>
        <w:shd w:val="clear" w:color="auto" w:fill="FFFFFF"/>
        <w:spacing w:after="0" w:line="324" w:lineRule="atLeast"/>
        <w:contextualSpacing/>
        <w:rPr>
          <w:rFonts w:ascii="Times New Roman" w:eastAsia="Times New Roman" w:hAnsi="Times New Roman"/>
          <w:i/>
          <w:color w:val="000000"/>
          <w:lang w:eastAsia="hr-HR"/>
        </w:rPr>
      </w:pPr>
      <w:r w:rsidRPr="00B100C9">
        <w:rPr>
          <w:rFonts w:ascii="Times New Roman" w:eastAsia="Times New Roman" w:hAnsi="Times New Roman"/>
          <w:i/>
          <w:color w:val="000000"/>
          <w:lang w:eastAsia="hr-HR"/>
        </w:rPr>
        <w:t xml:space="preserve">Službena web-stranica Općine Andrijaševci, </w:t>
      </w:r>
      <w:hyperlink r:id="rId15" w:history="1">
        <w:r w:rsidRPr="0041037E">
          <w:rPr>
            <w:rFonts w:ascii="Times New Roman" w:eastAsia="Times New Roman" w:hAnsi="Times New Roman"/>
            <w:i/>
            <w:color w:val="0000FF"/>
            <w:u w:val="single"/>
            <w:lang w:eastAsia="hr-HR"/>
          </w:rPr>
          <w:t>www.andrijasevci.hr</w:t>
        </w:r>
      </w:hyperlink>
      <w:r w:rsidRPr="00B100C9">
        <w:rPr>
          <w:rFonts w:ascii="Times New Roman" w:eastAsia="Times New Roman" w:hAnsi="Times New Roman"/>
          <w:i/>
          <w:color w:val="000000"/>
          <w:lang w:eastAsia="hr-HR"/>
        </w:rPr>
        <w:t>, na objavu</w:t>
      </w:r>
    </w:p>
    <w:p w:rsidR="00B100C9" w:rsidRPr="00B100C9" w:rsidRDefault="00B100C9" w:rsidP="00B100C9">
      <w:pPr>
        <w:numPr>
          <w:ilvl w:val="0"/>
          <w:numId w:val="4"/>
        </w:numPr>
        <w:shd w:val="clear" w:color="auto" w:fill="FFFFFF"/>
        <w:spacing w:after="0" w:line="324" w:lineRule="atLeast"/>
        <w:contextualSpacing/>
        <w:rPr>
          <w:rFonts w:ascii="Times New Roman" w:eastAsia="Times New Roman" w:hAnsi="Times New Roman"/>
          <w:i/>
          <w:color w:val="000000"/>
          <w:lang w:eastAsia="hr-HR"/>
        </w:rPr>
      </w:pPr>
      <w:r w:rsidRPr="00B100C9">
        <w:rPr>
          <w:rFonts w:ascii="Times New Roman" w:eastAsia="Times New Roman" w:hAnsi="Times New Roman"/>
          <w:i/>
          <w:color w:val="000000"/>
          <w:lang w:eastAsia="hr-HR"/>
        </w:rPr>
        <w:t>Oglasna ploča općine Andrijaševci,</w:t>
      </w:r>
    </w:p>
    <w:p w:rsidR="00B100C9" w:rsidRPr="00B100C9" w:rsidRDefault="00B100C9" w:rsidP="00B100C9">
      <w:pPr>
        <w:numPr>
          <w:ilvl w:val="0"/>
          <w:numId w:val="4"/>
        </w:numPr>
        <w:shd w:val="clear" w:color="auto" w:fill="FFFFFF"/>
        <w:spacing w:after="0" w:line="324" w:lineRule="atLeast"/>
        <w:contextualSpacing/>
        <w:rPr>
          <w:rFonts w:ascii="Times New Roman" w:eastAsia="Times New Roman" w:hAnsi="Times New Roman"/>
          <w:i/>
          <w:color w:val="000000"/>
          <w:lang w:eastAsia="hr-HR"/>
        </w:rPr>
      </w:pPr>
      <w:r w:rsidRPr="00B100C9">
        <w:rPr>
          <w:rFonts w:ascii="Times New Roman" w:eastAsia="Times New Roman" w:hAnsi="Times New Roman"/>
          <w:i/>
          <w:color w:val="000000"/>
          <w:lang w:eastAsia="hr-HR"/>
        </w:rPr>
        <w:t>Pismohrana, ovdje</w:t>
      </w:r>
    </w:p>
    <w:p w:rsidR="00B100C9" w:rsidRPr="0041037E" w:rsidRDefault="00B100C9" w:rsidP="00D4563A">
      <w:pPr>
        <w:spacing w:line="360" w:lineRule="auto"/>
        <w:jc w:val="both"/>
        <w:rPr>
          <w:rFonts w:ascii="Times New Roman" w:hAnsi="Times New Roman"/>
          <w:b/>
          <w:u w:val="single"/>
        </w:rPr>
      </w:pPr>
    </w:p>
    <w:p w:rsidR="00B100C9" w:rsidRPr="0041037E" w:rsidRDefault="00B100C9" w:rsidP="00D4563A">
      <w:pPr>
        <w:spacing w:line="360" w:lineRule="auto"/>
        <w:jc w:val="both"/>
        <w:rPr>
          <w:rFonts w:ascii="Times New Roman" w:hAnsi="Times New Roman"/>
          <w:b/>
          <w:u w:val="single"/>
        </w:rPr>
      </w:pPr>
    </w:p>
    <w:p w:rsidR="00C079C7" w:rsidRPr="0041037E" w:rsidRDefault="00C079C7">
      <w:pPr>
        <w:rPr>
          <w:rFonts w:ascii="Times New Roman" w:hAnsi="Times New Roman"/>
        </w:rPr>
      </w:pPr>
    </w:p>
    <w:sectPr w:rsidR="00C079C7" w:rsidRPr="004103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432FA"/>
    <w:multiLevelType w:val="hybridMultilevel"/>
    <w:tmpl w:val="11B24554"/>
    <w:lvl w:ilvl="0" w:tplc="630AE426">
      <w:start w:val="1"/>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A96253"/>
    <w:multiLevelType w:val="hybridMultilevel"/>
    <w:tmpl w:val="6E38B60E"/>
    <w:lvl w:ilvl="0" w:tplc="86C6DE88">
      <w:start w:val="1"/>
      <w:numFmt w:val="upp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4943702"/>
    <w:multiLevelType w:val="hybridMultilevel"/>
    <w:tmpl w:val="0436F98E"/>
    <w:lvl w:ilvl="0" w:tplc="0B2C108C">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7743417"/>
    <w:multiLevelType w:val="hybridMultilevel"/>
    <w:tmpl w:val="2B803AE8"/>
    <w:lvl w:ilvl="0" w:tplc="2D4AF4B2">
      <w:numFmt w:val="bullet"/>
      <w:lvlText w:val="-"/>
      <w:lvlJc w:val="left"/>
      <w:pPr>
        <w:tabs>
          <w:tab w:val="num" w:pos="1080"/>
        </w:tabs>
        <w:ind w:left="1080" w:hanging="360"/>
      </w:pPr>
      <w:rPr>
        <w:rFonts w:ascii="Arial" w:eastAsia="Times New Roman" w:hAnsi="Arial" w:cs="Aria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8FA46E8"/>
    <w:multiLevelType w:val="hybridMultilevel"/>
    <w:tmpl w:val="E81286AC"/>
    <w:lvl w:ilvl="0" w:tplc="630AE426">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2C6E2F79"/>
    <w:multiLevelType w:val="hybridMultilevel"/>
    <w:tmpl w:val="AB78CCCA"/>
    <w:lvl w:ilvl="0" w:tplc="DB167B26">
      <w:start w:val="1"/>
      <w:numFmt w:val="decimal"/>
      <w:lvlText w:val="%1."/>
      <w:lvlJc w:val="left"/>
      <w:pPr>
        <w:ind w:left="720" w:hanging="360"/>
      </w:pPr>
      <w:rPr>
        <w:rFonts w:hint="default"/>
        <w:b w:val="0"/>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E9052F7"/>
    <w:multiLevelType w:val="hybridMultilevel"/>
    <w:tmpl w:val="2B70C156"/>
    <w:lvl w:ilvl="0" w:tplc="630AE42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CF55FCA"/>
    <w:multiLevelType w:val="hybridMultilevel"/>
    <w:tmpl w:val="2618D0AC"/>
    <w:lvl w:ilvl="0" w:tplc="041A000F">
      <w:start w:val="1"/>
      <w:numFmt w:val="decimal"/>
      <w:lvlText w:val="%1."/>
      <w:lvlJc w:val="left"/>
      <w:pPr>
        <w:ind w:left="720" w:hanging="360"/>
      </w:p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5"/>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63A"/>
    <w:rsid w:val="00242D6C"/>
    <w:rsid w:val="0041037E"/>
    <w:rsid w:val="00B100C9"/>
    <w:rsid w:val="00C079C7"/>
    <w:rsid w:val="00D456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B7D2F-3B0E-4B73-B096-FA4034AB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63A"/>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semiHidden/>
    <w:unhideWhenUsed/>
    <w:rsid w:val="00D4563A"/>
    <w:rPr>
      <w:color w:val="0000FF"/>
      <w:u w:val="single"/>
    </w:rPr>
  </w:style>
  <w:style w:type="paragraph" w:styleId="Bezproreda">
    <w:name w:val="No Spacing"/>
    <w:uiPriority w:val="1"/>
    <w:qFormat/>
    <w:rsid w:val="00D4563A"/>
    <w:pPr>
      <w:spacing w:after="0" w:line="240" w:lineRule="auto"/>
    </w:pPr>
    <w:rPr>
      <w:rFonts w:ascii="Calibri" w:eastAsia="Calibri" w:hAnsi="Calibri" w:cs="Times New Roman"/>
    </w:rPr>
  </w:style>
  <w:style w:type="paragraph" w:customStyle="1" w:styleId="Default">
    <w:name w:val="Default"/>
    <w:rsid w:val="00D4563A"/>
    <w:pPr>
      <w:autoSpaceDE w:val="0"/>
      <w:autoSpaceDN w:val="0"/>
      <w:adjustRightInd w:val="0"/>
      <w:spacing w:after="0" w:line="240" w:lineRule="auto"/>
    </w:pPr>
    <w:rPr>
      <w:rFonts w:ascii="Calibri" w:eastAsia="Calibri" w:hAnsi="Calibri" w:cs="Calibri"/>
      <w:color w:val="000000"/>
      <w:sz w:val="24"/>
      <w:szCs w:val="24"/>
    </w:rPr>
  </w:style>
  <w:style w:type="character" w:customStyle="1" w:styleId="Internetskapoveznica">
    <w:name w:val="Internetska poveznica"/>
    <w:rsid w:val="00D456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64718">
      <w:bodyDiv w:val="1"/>
      <w:marLeft w:val="0"/>
      <w:marRight w:val="0"/>
      <w:marTop w:val="0"/>
      <w:marBottom w:val="0"/>
      <w:divBdr>
        <w:top w:val="none" w:sz="0" w:space="0" w:color="auto"/>
        <w:left w:val="none" w:sz="0" w:space="0" w:color="auto"/>
        <w:bottom w:val="none" w:sz="0" w:space="0" w:color="auto"/>
        <w:right w:val="none" w:sz="0" w:space="0" w:color="auto"/>
      </w:divBdr>
    </w:div>
    <w:div w:id="100755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262" TargetMode="External"/><Relationship Id="rId13" Type="http://schemas.openxmlformats.org/officeDocument/2006/relationships/hyperlink" Target="http://www.zakon.hr/cms.htm?id=285" TargetMode="External"/><Relationship Id="rId3" Type="http://schemas.openxmlformats.org/officeDocument/2006/relationships/settings" Target="settings.xml"/><Relationship Id="rId7" Type="http://schemas.openxmlformats.org/officeDocument/2006/relationships/hyperlink" Target="http://www.zakon.hr/cms.htm?id=261" TargetMode="External"/><Relationship Id="rId12" Type="http://schemas.openxmlformats.org/officeDocument/2006/relationships/hyperlink" Target="http://www.zakon.hr/cms.htm?id=26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zakon.hr/cms.htm?id=260" TargetMode="External"/><Relationship Id="rId11" Type="http://schemas.openxmlformats.org/officeDocument/2006/relationships/hyperlink" Target="http://www.zakon.hr/cms.htm?id=267" TargetMode="External"/><Relationship Id="rId5" Type="http://schemas.openxmlformats.org/officeDocument/2006/relationships/hyperlink" Target="http://www.andrijasevci.hr" TargetMode="External"/><Relationship Id="rId15" Type="http://schemas.openxmlformats.org/officeDocument/2006/relationships/hyperlink" Target="http://www.andrijasevci.hr" TargetMode="External"/><Relationship Id="rId10" Type="http://schemas.openxmlformats.org/officeDocument/2006/relationships/hyperlink" Target="http://www.zakon.hr/cms.htm?id=265" TargetMode="External"/><Relationship Id="rId4" Type="http://schemas.openxmlformats.org/officeDocument/2006/relationships/webSettings" Target="webSettings.xml"/><Relationship Id="rId9" Type="http://schemas.openxmlformats.org/officeDocument/2006/relationships/hyperlink" Target="http://www.zakon.hr/cms.htm?id=264" TargetMode="External"/><Relationship Id="rId14" Type="http://schemas.openxmlformats.org/officeDocument/2006/relationships/hyperlink" Target="http://www.zakon.hr/cms.htm?id=15727"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2761</Words>
  <Characters>15742</Characters>
  <Application>Microsoft Office Word</Application>
  <DocSecurity>0</DocSecurity>
  <Lines>131</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2025-07-23T09:37:00Z</dcterms:created>
  <dcterms:modified xsi:type="dcterms:W3CDTF">2025-09-04T09:45:00Z</dcterms:modified>
</cp:coreProperties>
</file>